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848"/>
        <w:gridCol w:w="634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Nevena Milivojević Dimitrijević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11.02.1992.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fldChar w:fldCharType="begin"/>
            </w:r>
            <w:r>
              <w:instrText xml:space="preserve"> HYPERLINK "mailto:nevena_milivojevic@live.com" </w:instrText>
            </w:r>
            <w:r>
              <w:fldChar w:fldCharType="separate"/>
            </w:r>
            <w:r>
              <w:rPr>
                <w:rStyle w:val="18"/>
                <w:rFonts w:ascii="Palatino Linotype" w:hAnsi="Palatino Linotype" w:eastAsia="Times New Roman"/>
                <w:sz w:val="27"/>
                <w:szCs w:val="27"/>
              </w:rPr>
              <w:t>nevena_milivojevic@live.com</w:t>
            </w:r>
            <w:r>
              <w:rPr>
                <w:rStyle w:val="18"/>
                <w:rFonts w:ascii="Palatino Linotype" w:hAnsi="Palatino Linotype" w:eastAsia="Times New Roman"/>
                <w:sz w:val="27"/>
                <w:szCs w:val="27"/>
              </w:rPr>
              <w:fldChar w:fldCharType="end"/>
            </w:r>
            <w:r>
              <w:rPr>
                <w:rFonts w:ascii="Palatino Linotype" w:hAnsi="Palatino Linotype" w:eastAsia="Times New Roman"/>
                <w:color w:val="000000"/>
                <w:sz w:val="27"/>
                <w:szCs w:val="27"/>
              </w:rPr>
              <w:t xml:space="preserve"> </w:t>
            </w:r>
          </w:p>
          <w:p>
            <w:pPr>
              <w:spacing w:after="0" w:line="240" w:lineRule="auto"/>
              <w:rPr>
                <w:rFonts w:ascii="Palatino Linotype" w:hAnsi="Palatino Linotype" w:eastAsia="Times New Roman"/>
                <w:color w:val="000000"/>
                <w:sz w:val="27"/>
                <w:szCs w:val="27"/>
              </w:rPr>
            </w:pPr>
            <w:r>
              <w:fldChar w:fldCharType="begin"/>
            </w:r>
            <w:r>
              <w:instrText xml:space="preserve"> HYPERLINK "mailto:nevena.milivojevic@uni.kg.ac.rs" </w:instrText>
            </w:r>
            <w:r>
              <w:fldChar w:fldCharType="separate"/>
            </w:r>
            <w:r>
              <w:rPr>
                <w:rStyle w:val="18"/>
                <w:rFonts w:ascii="Palatino Linotype" w:hAnsi="Palatino Linotype" w:eastAsia="Times New Roman"/>
                <w:sz w:val="27"/>
                <w:szCs w:val="27"/>
              </w:rPr>
              <w:t>nevena.milivojevic@uni.kg.ac.rs</w:t>
            </w:r>
            <w:r>
              <w:rPr>
                <w:rStyle w:val="18"/>
                <w:rFonts w:ascii="Palatino Linotype" w:hAnsi="Palatino Linotype" w:eastAsia="Times New Roman"/>
                <w:sz w:val="27"/>
                <w:szCs w:val="27"/>
              </w:rPr>
              <w:fldChar w:fldCharType="end"/>
            </w:r>
            <w:r>
              <w:rPr>
                <w:rFonts w:ascii="Palatino Linotype" w:hAnsi="Palatino Linotype" w:eastAsia="Times New Roman"/>
                <w:color w:val="000000"/>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50"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University of Kragujevac, Institute for Information Technologies, Laboratory for Bioinformatics and Applied 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Molecular biology, pharmacy, bioengineering</w:t>
            </w:r>
          </w:p>
        </w:tc>
      </w:tr>
    </w:tbl>
    <w:p>
      <w:pPr>
        <w:spacing w:after="0"/>
        <w:jc w:val="both"/>
        <w:rPr>
          <w:rFonts w:ascii="Palatino Linotype" w:hAnsi="Palatino Linotype"/>
          <w:sz w:val="27"/>
          <w:szCs w:val="27"/>
          <w:lang w:val="sr-Latn-RS"/>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2011-2016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Medical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Study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Integrated academic pharmacy studies</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Medical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eastAsia="Times New Roman"/>
                <w:color w:val="000000"/>
                <w:sz w:val="27"/>
                <w:szCs w:val="27"/>
              </w:rPr>
              <w:t>Study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Integrated academic pharmacy studies</w:t>
            </w:r>
          </w:p>
        </w:tc>
      </w:tr>
    </w:tbl>
    <w:p>
      <w:pPr>
        <w:spacing w:after="0" w:line="240" w:lineRule="auto"/>
        <w:rPr>
          <w:rFonts w:ascii="Palatino Linotype" w:hAnsi="Palatino Linotype" w:eastAsia="Times New Roman"/>
          <w:b/>
          <w:color w:val="000000"/>
          <w:sz w:val="27"/>
          <w:szCs w:val="27"/>
          <w:lang w:val="sr-Cyrl-RS"/>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Latn-RS"/>
        </w:rPr>
        <w:t>SPECIALIST</w:t>
      </w:r>
      <w:r>
        <w:rPr>
          <w:rFonts w:ascii="Palatino Linotype" w:hAnsi="Palatino Linotype" w:eastAsia="Times New Roman"/>
          <w:b/>
          <w:color w:val="000000"/>
          <w:sz w:val="27"/>
          <w:szCs w:val="27"/>
          <w:lang w:val="sr-Cyrl-RS"/>
        </w:rPr>
        <w:t xml:space="preserve">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2017-2020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Belgrade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Pharmacy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eastAsia="Times New Roman"/>
                <w:color w:val="000000"/>
                <w:sz w:val="27"/>
                <w:szCs w:val="27"/>
              </w:rPr>
              <w:t>Study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 xml:space="preserve">Biological </w:t>
            </w:r>
            <w:r>
              <w:rPr>
                <w:rFonts w:ascii="Palatino Linotype" w:hAnsi="Palatino Linotype" w:eastAsia="Times New Roman"/>
                <w:color w:val="000000"/>
                <w:sz w:val="27"/>
                <w:szCs w:val="27"/>
                <w:lang w:val="sr-Latn-RS"/>
              </w:rPr>
              <w:t>medicines</w:t>
            </w:r>
          </w:p>
        </w:tc>
      </w:tr>
    </w:tbl>
    <w:p>
      <w:pPr>
        <w:spacing w:after="0" w:line="240" w:lineRule="auto"/>
        <w:rPr>
          <w:rFonts w:ascii="Palatino Linotype" w:hAnsi="Palatino Linotype" w:eastAsia="Times New Roman"/>
          <w:b/>
          <w:color w:val="000000"/>
          <w:sz w:val="27"/>
          <w:szCs w:val="27"/>
          <w:lang w:val="sr-Cyrl-RS"/>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2019-2022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Engineering</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eastAsia="Times New Roman"/>
                <w:color w:val="000000"/>
                <w:sz w:val="27"/>
                <w:szCs w:val="27"/>
              </w:rPr>
              <w:t>Study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Bioengineering</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516"/>
        <w:gridCol w:w="667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2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81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The use of nanoparticles and "3D tumor-on-chip" advanced technologies in biological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 Model system colon cancer</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Study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B</w:t>
            </w:r>
            <w:r>
              <w:rPr>
                <w:rFonts w:ascii="Palatino Linotype" w:hAnsi="Palatino Linotype" w:eastAsia="Times New Roman"/>
                <w:color w:val="000000"/>
                <w:sz w:val="27"/>
                <w:szCs w:val="27"/>
                <w:lang w:val="sr-Cyrl-RS"/>
              </w:rPr>
              <w:t>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Animal and human physiology and molecular biology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18.11.2019.</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Institute for Information Technologies</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RS"/>
              </w:rPr>
              <w:t xml:space="preserve">Junior </w:t>
            </w:r>
            <w:r>
              <w:rPr>
                <w:rFonts w:ascii="Palatino Linotype" w:hAnsi="Palatino Linotype" w:eastAsia="Times New Roman"/>
                <w:color w:val="000000"/>
                <w:sz w:val="27"/>
                <w:szCs w:val="27"/>
                <w:lang w:val="sr-Cyrl-RS"/>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28.10.2022.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Institute for Information Technologies</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Research Assistant</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68"/>
        <w:gridCol w:w="7022"/>
        <w:gridCol w:w="13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3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4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43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FoodEnTwin Winter School 2020 – Proteomics: From sample preparation to practical aspects, Belgrade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4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I3Bs Institute (Research Institute on Biomaterials, Biodegradables and Biomimetics), University of Minho, Portugal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1 month</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2021</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I3Bs Institute (Research Institute on Biomaterials, Biodegradables and Biomimetics), University of Minho, Portugal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3 months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81"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Directorate for National Reference Laboratories, Belgrade - Microbial whole genome sequencing</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RS"/>
              </w:rPr>
              <w:t>BIO-RAD Symposium, Istanbul, Turkey – Droplet Digital</w:t>
            </w:r>
            <w:r>
              <w:rPr>
                <w:rFonts w:ascii="Palatino Linotype" w:hAnsi="Palatino Linotype" w:eastAsia="Times New Roman"/>
                <w:color w:val="000000"/>
                <w:sz w:val="27"/>
                <w:szCs w:val="27"/>
                <w:vertAlign w:val="superscript"/>
                <w:lang w:val="sr-Latn-RS"/>
              </w:rPr>
              <w:t>tm</w:t>
            </w:r>
            <w:r>
              <w:rPr>
                <w:rFonts w:ascii="Palatino Linotype" w:hAnsi="Palatino Linotype" w:eastAsia="Times New Roman"/>
                <w:color w:val="000000"/>
                <w:sz w:val="27"/>
                <w:szCs w:val="27"/>
                <w:lang w:val="sr-Latn-RS"/>
              </w:rPr>
              <w:t xml:space="preserve"> PCR</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2023</w:t>
            </w: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tcPr>
          <w:p>
            <w:pPr>
              <w:tabs>
                <w:tab w:val="left" w:pos="1560"/>
              </w:tabs>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Droplet Digital PCR Symposium, Zgreb, Croatia</w:t>
            </w: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 days</w:t>
            </w:r>
          </w:p>
        </w:tc>
      </w:tr>
    </w:tbl>
    <w:p>
      <w:pPr>
        <w:spacing w:after="0"/>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p>
          <w:p>
            <w:pPr>
              <w:pStyle w:val="51"/>
              <w:numPr>
                <w:ilvl w:val="0"/>
                <w:numId w:val="1"/>
              </w:numPr>
              <w:spacing w:line="276" w:lineRule="auto"/>
              <w:jc w:val="both"/>
              <w:rPr>
                <w:rFonts w:ascii="Palatino Linotype" w:hAnsi="Palatino Linotype"/>
                <w:sz w:val="27"/>
                <w:szCs w:val="27"/>
                <w:lang w:val="sr-Cyrl-RS"/>
              </w:rPr>
            </w:pPr>
            <w:r>
              <w:rPr>
                <w:rFonts w:ascii="Palatino Linotype" w:hAnsi="Palatino Linotype"/>
                <w:sz w:val="27"/>
                <w:szCs w:val="27"/>
                <w:lang w:val="sr-Cyrl-RS"/>
              </w:rPr>
              <w:t>Epigentic signature of COVID-19: Allele-specific and global methylation as determinants of disease severity and outcomes (EPIGENOVID-19)</w:t>
            </w:r>
          </w:p>
          <w:p>
            <w:pPr>
              <w:pStyle w:val="51"/>
              <w:spacing w:line="276" w:lineRule="auto"/>
              <w:jc w:val="both"/>
              <w:rPr>
                <w:rFonts w:ascii="Palatino Linotype" w:hAnsi="Palatino Linotype"/>
                <w:sz w:val="27"/>
                <w:szCs w:val="27"/>
                <w:lang w:val="sr-Cyrl-RS"/>
              </w:rPr>
            </w:pP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p>
            <w:pPr>
              <w:pStyle w:val="51"/>
              <w:numPr>
                <w:ilvl w:val="0"/>
                <w:numId w:val="2"/>
              </w:numPr>
              <w:spacing w:line="276" w:lineRule="auto"/>
              <w:jc w:val="both"/>
              <w:rPr>
                <w:rFonts w:ascii="Palatino Linotype" w:hAnsi="Palatino Linotype"/>
                <w:sz w:val="27"/>
                <w:szCs w:val="27"/>
              </w:rPr>
            </w:pPr>
            <w:r>
              <w:rPr>
                <w:rFonts w:ascii="Palatino Linotype" w:hAnsi="Palatino Linotype"/>
                <w:sz w:val="27"/>
                <w:szCs w:val="27"/>
              </w:rPr>
              <w:t xml:space="preserve">Labena and 10xGenomics Grant, </w:t>
            </w:r>
            <w:r>
              <w:rPr>
                <w:rFonts w:ascii="Palatino Linotype" w:hAnsi="Palatino Linotype"/>
                <w:bCs/>
                <w:sz w:val="27"/>
                <w:szCs w:val="27"/>
              </w:rPr>
              <w:t>Project title:</w:t>
            </w:r>
            <w:r>
              <w:rPr>
                <w:rFonts w:ascii="Palatino Linotype" w:hAnsi="Palatino Linotype"/>
                <w:sz w:val="27"/>
                <w:szCs w:val="27"/>
              </w:rPr>
              <w:t> Deciphering the effects of nanosized polystyrene particles using lab-on-chip technology and transcriptome profile.</w:t>
            </w:r>
          </w:p>
          <w:p>
            <w:pPr>
              <w:pStyle w:val="51"/>
              <w:spacing w:line="276" w:lineRule="auto"/>
              <w:jc w:val="both"/>
              <w:rPr>
                <w:rFonts w:ascii="Palatino Linotype" w:hAnsi="Palatino Linotype"/>
                <w:sz w:val="27"/>
                <w:szCs w:val="27"/>
              </w:rPr>
            </w:pPr>
          </w:p>
        </w:tc>
      </w:tr>
    </w:tbl>
    <w:p>
      <w:pPr>
        <w:spacing w:after="0"/>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spacing w:line="276" w:lineRule="auto"/>
              <w:contextualSpacing/>
              <w:jc w:val="both"/>
              <w:rPr>
                <w:rFonts w:ascii="Palatino Linotype" w:hAnsi="Palatino Linotype"/>
                <w:bCs/>
                <w:sz w:val="27"/>
                <w:szCs w:val="27"/>
                <w:lang w:val="sr-Cyrl-RS"/>
              </w:rPr>
            </w:pPr>
          </w:p>
          <w:p>
            <w:pPr>
              <w:pStyle w:val="51"/>
              <w:numPr>
                <w:ilvl w:val="0"/>
                <w:numId w:val="3"/>
              </w:numPr>
              <w:spacing w:line="276" w:lineRule="auto"/>
              <w:contextualSpacing/>
              <w:jc w:val="both"/>
              <w:rPr>
                <w:rFonts w:ascii="Palatino Linotype" w:hAnsi="Palatino Linotype"/>
                <w:bCs/>
                <w:sz w:val="27"/>
                <w:szCs w:val="27"/>
                <w:lang w:val="sr-Cyrl-RS"/>
              </w:rPr>
            </w:pPr>
            <w:r>
              <w:rPr>
                <w:rFonts w:ascii="Palatino Linotype" w:hAnsi="Palatino Linotype"/>
                <w:bCs/>
                <w:sz w:val="27"/>
                <w:szCs w:val="27"/>
                <w:lang w:val="sr-Cyrl-RS"/>
              </w:rPr>
              <w:t>Serbian Society of Cancer Researchers</w:t>
            </w:r>
          </w:p>
          <w:p>
            <w:pPr>
              <w:pStyle w:val="51"/>
              <w:numPr>
                <w:ilvl w:val="0"/>
                <w:numId w:val="3"/>
              </w:numPr>
              <w:spacing w:line="276" w:lineRule="auto"/>
              <w:contextualSpacing/>
              <w:jc w:val="both"/>
              <w:rPr>
                <w:rFonts w:ascii="Palatino Linotype" w:hAnsi="Palatino Linotype"/>
                <w:bCs/>
                <w:sz w:val="27"/>
                <w:szCs w:val="27"/>
                <w:lang w:val="sr-Cyrl-RS"/>
              </w:rPr>
            </w:pPr>
            <w:r>
              <w:rPr>
                <w:rFonts w:ascii="Palatino Linotype" w:hAnsi="Palatino Linotype"/>
                <w:bCs/>
                <w:sz w:val="27"/>
                <w:szCs w:val="27"/>
                <w:lang w:val="sr-Cyrl-RS"/>
              </w:rPr>
              <w:t>The European Association for Cancer Research</w:t>
            </w:r>
          </w:p>
          <w:p>
            <w:pPr>
              <w:pStyle w:val="51"/>
              <w:numPr>
                <w:ilvl w:val="0"/>
                <w:numId w:val="3"/>
              </w:numPr>
              <w:spacing w:line="276" w:lineRule="auto"/>
              <w:contextualSpacing/>
              <w:jc w:val="both"/>
              <w:rPr>
                <w:rFonts w:ascii="Palatino Linotype" w:hAnsi="Palatino Linotype"/>
                <w:bCs/>
                <w:sz w:val="27"/>
                <w:szCs w:val="27"/>
                <w:lang w:val="sr-Cyrl-RS"/>
              </w:rPr>
            </w:pPr>
            <w:r>
              <w:rPr>
                <w:rFonts w:ascii="Palatino Linotype" w:hAnsi="Palatino Linotype"/>
                <w:bCs/>
                <w:sz w:val="27"/>
                <w:szCs w:val="27"/>
                <w:lang w:val="sr-Cyrl-RS"/>
              </w:rPr>
              <w:t>Serbian Biochemical Society</w:t>
            </w:r>
          </w:p>
          <w:p>
            <w:pPr>
              <w:pStyle w:val="51"/>
              <w:numPr>
                <w:ilvl w:val="0"/>
                <w:numId w:val="3"/>
              </w:numPr>
              <w:spacing w:line="276" w:lineRule="auto"/>
              <w:jc w:val="both"/>
              <w:rPr>
                <w:rFonts w:ascii="Palatino Linotype" w:hAnsi="Palatino Linotype"/>
                <w:bCs/>
                <w:sz w:val="27"/>
                <w:szCs w:val="27"/>
                <w:lang w:val="sr-Latn-RS"/>
              </w:rPr>
            </w:pPr>
            <w:r>
              <w:rPr>
                <w:rFonts w:ascii="Palatino Linotype" w:hAnsi="Palatino Linotype"/>
                <w:bCs/>
                <w:sz w:val="27"/>
                <w:szCs w:val="27"/>
                <w:lang w:val="sr-Cyrl-RS"/>
              </w:rPr>
              <w:t>Serbian Society for Mechanics</w:t>
            </w:r>
          </w:p>
          <w:p>
            <w:pPr>
              <w:pStyle w:val="51"/>
              <w:spacing w:line="276" w:lineRule="auto"/>
              <w:jc w:val="both"/>
              <w:rPr>
                <w:rFonts w:ascii="Palatino Linotype" w:hAnsi="Palatino Linotype"/>
                <w:bCs/>
                <w:sz w:val="27"/>
                <w:szCs w:val="27"/>
                <w:lang w:val="sr-Latn-RS"/>
              </w:rPr>
            </w:pPr>
          </w:p>
        </w:tc>
      </w:tr>
    </w:tbl>
    <w:p>
      <w:pPr>
        <w:spacing w:after="0"/>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spacing w:after="0"/>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p>
            <w:pPr>
              <w:pStyle w:val="51"/>
              <w:numPr>
                <w:ilvl w:val="0"/>
                <w:numId w:val="4"/>
              </w:numPr>
              <w:jc w:val="both"/>
              <w:rPr>
                <w:rFonts w:ascii="Palatino Linotype" w:hAnsi="Palatino Linotype"/>
                <w:color w:val="000000"/>
                <w:sz w:val="27"/>
                <w:szCs w:val="27"/>
              </w:rPr>
            </w:pPr>
            <w:r>
              <w:rPr>
                <w:rFonts w:ascii="Palatino Linotype" w:hAnsi="Palatino Linotype"/>
                <w:color w:val="000000"/>
                <w:sz w:val="27"/>
                <w:szCs w:val="27"/>
              </w:rPr>
              <w:t xml:space="preserve">Mirić, A., </w:t>
            </w:r>
            <w:r>
              <w:rPr>
                <w:rFonts w:ascii="Palatino Linotype" w:hAnsi="Palatino Linotype"/>
                <w:b/>
                <w:color w:val="000000"/>
                <w:sz w:val="27"/>
                <w:szCs w:val="27"/>
                <w:u w:val="single"/>
              </w:rPr>
              <w:t>Milivojević, N</w:t>
            </w:r>
            <w:r>
              <w:rPr>
                <w:rFonts w:ascii="Palatino Linotype" w:hAnsi="Palatino Linotype"/>
                <w:b/>
                <w:color w:val="000000"/>
                <w:sz w:val="27"/>
                <w:szCs w:val="27"/>
              </w:rPr>
              <w:t>.</w:t>
            </w:r>
            <w:r>
              <w:rPr>
                <w:rFonts w:ascii="Palatino Linotype" w:hAnsi="Palatino Linotype"/>
                <w:color w:val="000000"/>
                <w:sz w:val="27"/>
                <w:szCs w:val="27"/>
              </w:rPr>
              <w:t xml:space="preserve"> (2023). Intelligent Drug Delivery Systems. In: Filipovic, N. (eds) Applied Artificial Intelligence: Medicine, Biology, Chemistry, Financial, Games, Engineering. AAI 2022. Lecture Notes in Networks and Systems, vol 659. Springer, Cham. DOI: 10.1007/978-3-031-29717-5_21. </w:t>
            </w:r>
            <w:r>
              <w:rPr>
                <w:rFonts w:ascii="Palatino Linotype" w:hAnsi="Palatino Linotype"/>
                <w:b/>
                <w:color w:val="000000"/>
                <w:sz w:val="27"/>
                <w:szCs w:val="27"/>
              </w:rPr>
              <w:t>M13</w:t>
            </w:r>
            <w:r>
              <w:rPr>
                <w:rFonts w:ascii="Palatino Linotype" w:hAnsi="Palatino Linotype"/>
                <w:color w:val="000000"/>
                <w:sz w:val="27"/>
                <w:szCs w:val="27"/>
              </w:rPr>
              <w:t>.</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pStyle w:val="51"/>
              <w:numPr>
                <w:ilvl w:val="0"/>
                <w:numId w:val="5"/>
              </w:numPr>
              <w:spacing w:after="160" w:line="259" w:lineRule="auto"/>
              <w:contextualSpacing/>
              <w:jc w:val="both"/>
              <w:rPr>
                <w:rFonts w:ascii="Palatino Linotype" w:hAnsi="Palatino Linotype" w:eastAsia="Calibri"/>
                <w:bCs/>
                <w:iCs/>
                <w:sz w:val="27"/>
                <w:szCs w:val="27"/>
                <w:lang w:val="sr-Cyrl-RS"/>
              </w:rPr>
            </w:pPr>
            <w:r>
              <w:rPr>
                <w:rFonts w:ascii="Palatino Linotype" w:hAnsi="Palatino Linotype" w:eastAsia="Calibri"/>
                <w:bCs/>
                <w:iCs/>
                <w:sz w:val="27"/>
                <w:szCs w:val="27"/>
                <w:lang w:val="sr-Cyrl-RS"/>
              </w:rPr>
              <w:t xml:space="preserve">Matic S, Milovanovic D, Mijailovic Z, Djurdjevic P, Sazdanovic P, Stefanovic S, Todorovic D, Popovic S, Vukicevic V, Vukic M, Vukovic N, </w:t>
            </w:r>
            <w:r>
              <w:rPr>
                <w:rFonts w:ascii="Palatino Linotype" w:hAnsi="Palatino Linotype" w:eastAsia="Calibri"/>
                <w:b/>
                <w:bCs/>
                <w:iCs/>
                <w:sz w:val="27"/>
                <w:szCs w:val="27"/>
                <w:u w:val="single"/>
                <w:lang w:val="sr-Cyrl-RS"/>
              </w:rPr>
              <w:t>Milivojevic N</w:t>
            </w:r>
            <w:r>
              <w:rPr>
                <w:rFonts w:ascii="Palatino Linotype" w:hAnsi="Palatino Linotype" w:eastAsia="Calibri"/>
                <w:bCs/>
                <w:iCs/>
                <w:sz w:val="27"/>
                <w:szCs w:val="27"/>
                <w:lang w:val="sr-Cyrl-RS"/>
              </w:rPr>
              <w:t xml:space="preserve">, Zivanovic M, Jakovljevic V, Filipovic N, Djordjevic N, Baskic D. Its all about IFN‐λ4: Protective role of IFNL4 polymorphism against COVID‐19‐related pneumonia in females. Journal of Medical Virology, 2023 Oct 09; 95(10): e29152. DOI: 10.1002/jmv.29152, ISSN: 0146-6615, (IF = 20.693 </w:t>
            </w:r>
            <w:r>
              <w:rPr>
                <w:rFonts w:ascii="Palatino Linotype" w:hAnsi="Palatino Linotype" w:eastAsia="Calibri"/>
                <w:bCs/>
                <w:iCs/>
                <w:sz w:val="27"/>
                <w:szCs w:val="27"/>
                <w:lang w:val="sr-Latn-RS"/>
              </w:rPr>
              <w:t>for</w:t>
            </w:r>
            <w:r>
              <w:rPr>
                <w:rFonts w:ascii="Palatino Linotype" w:hAnsi="Palatino Linotype" w:eastAsia="Calibri"/>
                <w:bCs/>
                <w:iCs/>
                <w:sz w:val="27"/>
                <w:szCs w:val="27"/>
                <w:lang w:val="sr-Cyrl-RS"/>
              </w:rPr>
              <w:t xml:space="preserve"> 2021 </w:t>
            </w:r>
            <w:r>
              <w:rPr>
                <w:rFonts w:ascii="Palatino Linotype" w:hAnsi="Palatino Linotype" w:eastAsia="Calibri"/>
                <w:bCs/>
                <w:iCs/>
                <w:sz w:val="27"/>
                <w:szCs w:val="27"/>
                <w:lang w:val="sr-Latn-RS"/>
              </w:rPr>
              <w:t>year</w:t>
            </w:r>
            <w:r>
              <w:rPr>
                <w:rFonts w:ascii="Palatino Linotype" w:hAnsi="Palatino Linotype" w:eastAsia="Calibri"/>
                <w:bCs/>
                <w:iCs/>
                <w:sz w:val="27"/>
                <w:szCs w:val="27"/>
                <w:lang w:val="sr-Cyrl-RS"/>
              </w:rPr>
              <w:t xml:space="preserve">; 2/37; </w:t>
            </w:r>
            <w:r>
              <w:rPr>
                <w:rFonts w:ascii="Palatino Linotype" w:hAnsi="Palatino Linotype" w:eastAsia="Calibri"/>
                <w:b/>
                <w:bCs/>
                <w:iCs/>
                <w:sz w:val="27"/>
                <w:szCs w:val="27"/>
                <w:lang w:val="sr-Cyrl-RS"/>
              </w:rPr>
              <w:t>М21а</w:t>
            </w:r>
            <w:r>
              <w:rPr>
                <w:rFonts w:ascii="Palatino Linotype" w:hAnsi="Palatino Linotype" w:eastAsia="Calibri"/>
                <w:bCs/>
                <w:iCs/>
                <w:sz w:val="27"/>
                <w:szCs w:val="27"/>
                <w:lang w:val="sr-Cyrl-RS"/>
              </w:rPr>
              <w:t xml:space="preserve">; </w:t>
            </w:r>
            <w:r>
              <w:rPr>
                <w:rFonts w:ascii="Palatino Linotype" w:hAnsi="Palatino Linotype" w:eastAsia="Calibri"/>
                <w:bCs/>
                <w:iCs/>
                <w:sz w:val="27"/>
                <w:szCs w:val="27"/>
                <w:lang w:val="sr-Latn-RS"/>
              </w:rPr>
              <w:t>area</w:t>
            </w:r>
            <w:r>
              <w:rPr>
                <w:rFonts w:ascii="Palatino Linotype" w:hAnsi="Palatino Linotype" w:eastAsia="Calibri"/>
                <w:bCs/>
                <w:iCs/>
                <w:sz w:val="27"/>
                <w:szCs w:val="27"/>
                <w:lang w:val="sr-Cyrl-RS"/>
              </w:rPr>
              <w:t>: Virology).</w:t>
            </w:r>
          </w:p>
          <w:p>
            <w:pPr>
              <w:pStyle w:val="51"/>
              <w:spacing w:after="160" w:line="259" w:lineRule="auto"/>
              <w:contextualSpacing/>
              <w:jc w:val="both"/>
              <w:rPr>
                <w:rFonts w:ascii="Palatino Linotype" w:hAnsi="Palatino Linotype" w:eastAsia="Calibri"/>
                <w:bCs/>
                <w:iCs/>
                <w:sz w:val="27"/>
                <w:szCs w:val="27"/>
                <w:lang w:val="sr-Cyrl-RS"/>
              </w:rPr>
            </w:pPr>
          </w:p>
          <w:p>
            <w:pPr>
              <w:pStyle w:val="51"/>
              <w:numPr>
                <w:ilvl w:val="0"/>
                <w:numId w:val="5"/>
              </w:numPr>
              <w:jc w:val="both"/>
              <w:rPr>
                <w:rFonts w:ascii="Palatino Linotype" w:hAnsi="Palatino Linotype" w:eastAsia="Calibri"/>
                <w:bCs/>
                <w:iCs/>
                <w:sz w:val="27"/>
                <w:szCs w:val="27"/>
                <w:lang w:val="sr-Cyrl-RS"/>
              </w:rPr>
            </w:pPr>
            <w:r>
              <w:rPr>
                <w:rFonts w:ascii="Palatino Linotype" w:hAnsi="Palatino Linotype" w:eastAsia="Calibri"/>
                <w:bCs/>
                <w:iCs/>
                <w:sz w:val="27"/>
                <w:szCs w:val="27"/>
                <w:lang w:val="sr-Cyrl-RS"/>
              </w:rPr>
              <w:t xml:space="preserve">Matic S, Milovanovic D, Mijailovic Z, Djurdjevic P, Sazdanovic P, Stefanovic S, Todorovic D, Popovic S, Vukicevic V, Vukic M, Vukovic N, </w:t>
            </w:r>
            <w:r>
              <w:rPr>
                <w:rFonts w:ascii="Palatino Linotype" w:hAnsi="Palatino Linotype" w:eastAsia="Calibri"/>
                <w:b/>
                <w:bCs/>
                <w:iCs/>
                <w:sz w:val="27"/>
                <w:szCs w:val="27"/>
                <w:u w:val="single"/>
                <w:lang w:val="sr-Cyrl-RS"/>
              </w:rPr>
              <w:t>Milivojevic N</w:t>
            </w:r>
            <w:r>
              <w:rPr>
                <w:rFonts w:ascii="Palatino Linotype" w:hAnsi="Palatino Linotype" w:eastAsia="Calibri"/>
                <w:bCs/>
                <w:iCs/>
                <w:sz w:val="27"/>
                <w:szCs w:val="27"/>
                <w:lang w:val="sr-Cyrl-RS"/>
              </w:rPr>
              <w:t xml:space="preserve">, Zivanovic M, Jakovljevic V, Filipovic N, Baskic D, Djordjevic N. IFNL3/4 polymorphisms as a two-edged sword: an association with COVID-19 outcome. Journal of Medical Virology, 2023 Jan 19; 95:e28506. DOI: 10.1002/jmv.28506, ISSN: 0146-6615, (IF = 20.693 </w:t>
            </w:r>
            <w:r>
              <w:rPr>
                <w:rFonts w:ascii="Palatino Linotype" w:hAnsi="Palatino Linotype" w:eastAsia="Calibri"/>
                <w:bCs/>
                <w:iCs/>
                <w:sz w:val="27"/>
                <w:szCs w:val="27"/>
                <w:lang w:val="sr-Latn-RS"/>
              </w:rPr>
              <w:t>for</w:t>
            </w:r>
            <w:r>
              <w:rPr>
                <w:rFonts w:ascii="Palatino Linotype" w:hAnsi="Palatino Linotype" w:eastAsia="Calibri"/>
                <w:bCs/>
                <w:iCs/>
                <w:sz w:val="27"/>
                <w:szCs w:val="27"/>
                <w:lang w:val="sr-Cyrl-RS"/>
              </w:rPr>
              <w:t xml:space="preserve"> 2021 </w:t>
            </w:r>
            <w:r>
              <w:rPr>
                <w:rFonts w:ascii="Palatino Linotype" w:hAnsi="Palatino Linotype" w:eastAsia="Calibri"/>
                <w:bCs/>
                <w:iCs/>
                <w:sz w:val="27"/>
                <w:szCs w:val="27"/>
                <w:lang w:val="sr-Latn-RS"/>
              </w:rPr>
              <w:t>year</w:t>
            </w:r>
            <w:r>
              <w:rPr>
                <w:rFonts w:ascii="Palatino Linotype" w:hAnsi="Palatino Linotype" w:eastAsia="Calibri"/>
                <w:bCs/>
                <w:iCs/>
                <w:sz w:val="27"/>
                <w:szCs w:val="27"/>
                <w:lang w:val="sr-Cyrl-RS"/>
              </w:rPr>
              <w:t xml:space="preserve">; 2/37; </w:t>
            </w:r>
            <w:r>
              <w:rPr>
                <w:rFonts w:ascii="Palatino Linotype" w:hAnsi="Palatino Linotype" w:eastAsia="Calibri"/>
                <w:b/>
                <w:bCs/>
                <w:iCs/>
                <w:sz w:val="27"/>
                <w:szCs w:val="27"/>
                <w:lang w:val="sr-Cyrl-RS"/>
              </w:rPr>
              <w:t>М21а</w:t>
            </w:r>
            <w:r>
              <w:rPr>
                <w:rFonts w:ascii="Palatino Linotype" w:hAnsi="Palatino Linotype" w:eastAsia="Calibri"/>
                <w:bCs/>
                <w:iCs/>
                <w:sz w:val="27"/>
                <w:szCs w:val="27"/>
                <w:lang w:val="sr-Cyrl-RS"/>
              </w:rPr>
              <w:t xml:space="preserve">; </w:t>
            </w:r>
            <w:r>
              <w:rPr>
                <w:rFonts w:ascii="Palatino Linotype" w:hAnsi="Palatino Linotype" w:eastAsia="Calibri"/>
                <w:bCs/>
                <w:iCs/>
                <w:sz w:val="27"/>
                <w:szCs w:val="27"/>
                <w:lang w:val="sr-Latn-RS"/>
              </w:rPr>
              <w:t>area</w:t>
            </w:r>
            <w:r>
              <w:rPr>
                <w:rFonts w:ascii="Palatino Linotype" w:hAnsi="Palatino Linotype" w:eastAsia="Calibri"/>
                <w:bCs/>
                <w:iCs/>
                <w:sz w:val="27"/>
                <w:szCs w:val="27"/>
                <w:lang w:val="sr-Cyrl-RS"/>
              </w:rPr>
              <w:t>: Virology).</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Nikolić S, Gazdić-Janković M, Rosić G, Miletić-Kovačević M, Jovičić N, Nestorović N, Stojković P, Filipović N, Milošević-Đorđević O, Selaković D, Živanović M, Šeklić D,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Marković A, Seist R, Vasilijić S, Stanković K, Stojković M, Ljujić B. Orally administered fluorescent nanosized polystyrene particles affect cell viability, hormonal and inflammatory profile, and behavior in treated mice. Environmental Pollution, 2022 Apr 8; 305: 119206. DOI: 10.1016/j.envpol.2022.119206, ISSN: 0269-7491, (IF = 9.988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2</w:t>
            </w:r>
            <w:r>
              <w:rPr>
                <w:rFonts w:ascii="Palatino Linotype" w:hAnsi="Palatino Linotype"/>
                <w:bCs/>
                <w:iCs/>
                <w:sz w:val="27"/>
                <w:szCs w:val="27"/>
              </w:rPr>
              <w:t>3</w:t>
            </w:r>
            <w:r>
              <w:rPr>
                <w:rFonts w:ascii="Palatino Linotype" w:hAnsi="Palatino Linotype"/>
                <w:bCs/>
                <w:iCs/>
                <w:sz w:val="27"/>
                <w:szCs w:val="27"/>
                <w:lang w:val="sr-Cyrl-RS"/>
              </w:rPr>
              <w:t>/27</w:t>
            </w:r>
            <w:r>
              <w:rPr>
                <w:rFonts w:ascii="Palatino Linotype" w:hAnsi="Palatino Linotype"/>
                <w:bCs/>
                <w:iCs/>
                <w:sz w:val="27"/>
                <w:szCs w:val="27"/>
              </w:rPr>
              <w:t>4</w:t>
            </w:r>
            <w:r>
              <w:rPr>
                <w:rFonts w:ascii="Palatino Linotype" w:hAnsi="Palatino Linotype"/>
                <w:bCs/>
                <w:iCs/>
                <w:sz w:val="27"/>
                <w:szCs w:val="27"/>
                <w:lang w:val="sr-Cyrl-RS"/>
              </w:rPr>
              <w:t xml:space="preserve">; </w:t>
            </w:r>
            <w:r>
              <w:rPr>
                <w:rFonts w:ascii="Palatino Linotype" w:hAnsi="Palatino Linotype"/>
                <w:b/>
                <w:bCs/>
                <w:iCs/>
                <w:sz w:val="27"/>
                <w:szCs w:val="27"/>
                <w:lang w:val="sr-Cyrl-RS"/>
              </w:rPr>
              <w:t>М21</w:t>
            </w:r>
            <w:r>
              <w:rPr>
                <w:rFonts w:ascii="Palatino Linotype" w:hAnsi="Palatino Linotype"/>
                <w:b/>
                <w:bCs/>
                <w:iCs/>
                <w:sz w:val="27"/>
                <w:szCs w:val="27"/>
                <w:lang w:val="sr-Latn-RS"/>
              </w:rPr>
              <w:t>a</w:t>
            </w:r>
            <w:r>
              <w:rPr>
                <w:rFonts w:ascii="Palatino Linotype" w:hAnsi="Palatino Linotype"/>
                <w:bCs/>
                <w:iCs/>
                <w:sz w:val="27"/>
                <w:szCs w:val="27"/>
                <w:lang w:val="sr-Cyrl-RS"/>
              </w:rPr>
              <w:t>; area: Environmental Sciences).</w:t>
            </w:r>
          </w:p>
          <w:p>
            <w:pPr>
              <w:spacing w:after="0" w:line="276" w:lineRule="auto"/>
              <w:ind w:left="36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Petrovi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A, Milutinović M, Petri E, </w:t>
            </w:r>
            <w:r>
              <w:rPr>
                <w:rFonts w:ascii="Palatino Linotype" w:hAnsi="Palatino Linotype"/>
                <w:bCs/>
                <w:iCs/>
                <w:sz w:val="27"/>
                <w:szCs w:val="27"/>
                <w:lang w:val="sr-Latn-RS"/>
              </w:rPr>
              <w:t>Ž</w:t>
            </w:r>
            <w:r>
              <w:rPr>
                <w:rFonts w:ascii="Palatino Linotype" w:hAnsi="Palatino Linotype"/>
                <w:bCs/>
                <w:iCs/>
                <w:sz w:val="27"/>
                <w:szCs w:val="27"/>
                <w:lang w:val="sr-Cyrl-RS"/>
              </w:rPr>
              <w:t>ivanovi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
                <w:bCs/>
                <w:iCs/>
                <w:sz w:val="27"/>
                <w:szCs w:val="27"/>
                <w:u w:val="single"/>
                <w:lang w:val="sr-Cyrl-RS"/>
              </w:rPr>
              <w:t>Milivojevi</w:t>
            </w:r>
            <w:r>
              <w:rPr>
                <w:rFonts w:ascii="Palatino Linotype" w:hAnsi="Palatino Linotype"/>
                <w:b/>
                <w:bCs/>
                <w:iCs/>
                <w:sz w:val="27"/>
                <w:szCs w:val="27"/>
                <w:u w:val="single"/>
                <w:lang w:val="sr-Latn-RS"/>
              </w:rPr>
              <w:t>ć</w:t>
            </w:r>
            <w:r>
              <w:rPr>
                <w:rFonts w:ascii="Palatino Linotype" w:hAnsi="Palatino Linotype"/>
                <w:b/>
                <w:bCs/>
                <w:iCs/>
                <w:sz w:val="27"/>
                <w:szCs w:val="27"/>
                <w:u w:val="single"/>
                <w:lang w:val="sr-Cyrl-RS"/>
              </w:rPr>
              <w:t xml:space="preserve"> N</w:t>
            </w:r>
            <w:r>
              <w:rPr>
                <w:rFonts w:ascii="Palatino Linotype" w:hAnsi="Palatino Linotype"/>
                <w:bCs/>
                <w:iCs/>
                <w:sz w:val="27"/>
                <w:szCs w:val="27"/>
                <w:lang w:val="sr-Cyrl-RS"/>
              </w:rPr>
              <w:t>, Puchta R, Scheurer A, Korzekwa J, Klisuri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O, Bogojeski J. Synthesis of camphor-derived bis-pyrazolylpyridine rhodium(III) complexes: structure, Reactivity relationships and biological activity. </w:t>
            </w:r>
            <w:r>
              <w:rPr>
                <w:rFonts w:ascii="Palatino Linotype" w:hAnsi="Palatino Linotype"/>
                <w:bCs/>
                <w:i/>
                <w:iCs/>
                <w:sz w:val="27"/>
                <w:szCs w:val="27"/>
                <w:lang w:val="sr-Cyrl-RS"/>
              </w:rPr>
              <w:t>Inorganic Chemistry</w:t>
            </w:r>
            <w:r>
              <w:rPr>
                <w:rFonts w:ascii="Palatino Linotype" w:hAnsi="Palatino Linotype"/>
                <w:bCs/>
                <w:iCs/>
                <w:sz w:val="27"/>
                <w:szCs w:val="27"/>
                <w:lang w:val="sr-Cyrl-RS"/>
              </w:rPr>
              <w:t>, 2019</w:t>
            </w:r>
            <w:r>
              <w:rPr>
                <w:rFonts w:ascii="Palatino Linotype" w:hAnsi="Palatino Linotype"/>
                <w:sz w:val="27"/>
                <w:szCs w:val="27"/>
              </w:rPr>
              <w:t xml:space="preserve"> </w:t>
            </w:r>
            <w:r>
              <w:rPr>
                <w:rFonts w:ascii="Palatino Linotype" w:hAnsi="Palatino Linotype"/>
                <w:bCs/>
                <w:iCs/>
                <w:sz w:val="27"/>
                <w:szCs w:val="27"/>
                <w:lang w:val="sr-Cyrl-RS"/>
              </w:rPr>
              <w:t>Jan 7;</w:t>
            </w:r>
            <w:r>
              <w:rPr>
                <w:rFonts w:ascii="Palatino Linotype" w:hAnsi="Palatino Linotype"/>
                <w:bCs/>
                <w:iCs/>
                <w:sz w:val="27"/>
                <w:szCs w:val="27"/>
                <w:lang w:val="sr-Latn-RS"/>
              </w:rPr>
              <w:t xml:space="preserve"> </w:t>
            </w:r>
            <w:r>
              <w:rPr>
                <w:rFonts w:ascii="Palatino Linotype" w:hAnsi="Palatino Linotype"/>
                <w:bCs/>
                <w:iCs/>
                <w:sz w:val="27"/>
                <w:szCs w:val="27"/>
                <w:lang w:val="sr-Cyrl-RS"/>
              </w:rPr>
              <w:t>58(1):</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307-319. </w:t>
            </w:r>
            <w:r>
              <w:rPr>
                <w:rFonts w:ascii="Palatino Linotype" w:hAnsi="Palatino Linotype"/>
                <w:bCs/>
                <w:iCs/>
                <w:sz w:val="27"/>
                <w:szCs w:val="27"/>
                <w:lang w:val="sr-Latn-RS"/>
              </w:rPr>
              <w:t>DOI</w:t>
            </w:r>
            <w:r>
              <w:rPr>
                <w:rFonts w:ascii="Palatino Linotype" w:hAnsi="Palatino Linotype"/>
                <w:bCs/>
                <w:iCs/>
                <w:sz w:val="27"/>
                <w:szCs w:val="27"/>
                <w:lang w:val="sr-Cyrl-RS"/>
              </w:rPr>
              <w:t>: 10.1021/acs.inorgchem.8b02390, ISSN</w:t>
            </w:r>
            <w:r>
              <w:rPr>
                <w:rFonts w:ascii="Palatino Linotype" w:hAnsi="Palatino Linotype"/>
                <w:bCs/>
                <w:iCs/>
                <w:sz w:val="27"/>
                <w:szCs w:val="27"/>
                <w:lang w:val="sr-Latn-RS"/>
              </w:rPr>
              <w:t>:</w:t>
            </w:r>
            <w:r>
              <w:rPr>
                <w:rFonts w:ascii="Palatino Linotype" w:hAnsi="Palatino Linotype"/>
                <w:bCs/>
                <w:iCs/>
                <w:sz w:val="27"/>
                <w:szCs w:val="27"/>
                <w:lang w:val="sr-Cyrl-RS"/>
              </w:rPr>
              <w:t xml:space="preserve"> 0020-1669</w:t>
            </w:r>
            <w:r>
              <w:rPr>
                <w:rFonts w:ascii="Palatino Linotype" w:hAnsi="Palatino Linotype"/>
                <w:bCs/>
                <w:iCs/>
                <w:sz w:val="27"/>
                <w:szCs w:val="27"/>
                <w:lang w:val="sr-Latn-RS"/>
              </w:rPr>
              <w:t>,</w:t>
            </w:r>
            <w:r>
              <w:rPr>
                <w:rFonts w:ascii="Palatino Linotype" w:hAnsi="Palatino Linotype"/>
                <w:bCs/>
                <w:iCs/>
                <w:sz w:val="27"/>
                <w:szCs w:val="27"/>
                <w:lang w:val="sr-Cyrl-RS"/>
              </w:rPr>
              <w:t xml:space="preserve"> (IF</w:t>
            </w:r>
            <w:r>
              <w:rPr>
                <w:rFonts w:ascii="Palatino Linotype" w:hAnsi="Palatino Linotype"/>
                <w:bCs/>
                <w:iCs/>
                <w:sz w:val="27"/>
                <w:szCs w:val="27"/>
                <w:vertAlign w:val="subscript"/>
                <w:lang w:val="sr-Latn-RS"/>
              </w:rPr>
              <w:t xml:space="preserve"> </w:t>
            </w:r>
            <w:r>
              <w:rPr>
                <w:rFonts w:ascii="Palatino Linotype" w:hAnsi="Palatino Linotype"/>
                <w:bCs/>
                <w:iCs/>
                <w:sz w:val="27"/>
                <w:szCs w:val="27"/>
                <w:lang w:val="sr-Latn-RS"/>
              </w:rPr>
              <w:t>=</w:t>
            </w:r>
            <w:r>
              <w:rPr>
                <w:rFonts w:ascii="Palatino Linotype" w:hAnsi="Palatino Linotype"/>
                <w:bCs/>
                <w:iCs/>
                <w:sz w:val="27"/>
                <w:szCs w:val="27"/>
                <w:lang w:val="sr-Cyrl-RS"/>
              </w:rPr>
              <w:t xml:space="preserve"> 4.825</w:t>
            </w:r>
            <w:r>
              <w:rPr>
                <w:rFonts w:ascii="Palatino Linotype" w:hAnsi="Palatino Linotype"/>
                <w:bCs/>
                <w:iCs/>
                <w:sz w:val="27"/>
                <w:szCs w:val="27"/>
                <w:lang w:val="sr-Latn-RS"/>
              </w:rPr>
              <w:t xml:space="preserve"> for</w:t>
            </w:r>
            <w:r>
              <w:rPr>
                <w:rFonts w:ascii="Palatino Linotype" w:hAnsi="Palatino Linotype"/>
                <w:bCs/>
                <w:iCs/>
                <w:sz w:val="27"/>
                <w:szCs w:val="27"/>
                <w:lang w:val="sr-Cyrl-RS"/>
              </w:rPr>
              <w:t xml:space="preserve"> 2019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4/45; </w:t>
            </w:r>
            <w:r>
              <w:rPr>
                <w:rFonts w:ascii="Palatino Linotype" w:hAnsi="Palatino Linotype"/>
                <w:b/>
                <w:bCs/>
                <w:iCs/>
                <w:sz w:val="27"/>
                <w:szCs w:val="27"/>
                <w:lang w:val="sr-Cyrl-RS"/>
              </w:rPr>
              <w:t>М21а</w:t>
            </w:r>
            <w:r>
              <w:rPr>
                <w:rFonts w:ascii="Palatino Linotype" w:hAnsi="Palatino Linotype"/>
                <w:bCs/>
                <w:iCs/>
                <w:sz w:val="27"/>
                <w:szCs w:val="27"/>
                <w:lang w:val="sr-Cyrl-RS"/>
              </w:rPr>
              <w:t>; area: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Petrović A, </w:t>
            </w:r>
            <w:r>
              <w:rPr>
                <w:rFonts w:ascii="Palatino Linotype" w:hAnsi="Palatino Linotype"/>
                <w:bCs/>
                <w:iCs/>
                <w:sz w:val="27"/>
                <w:szCs w:val="27"/>
                <w:lang w:val="sr-Latn-RS"/>
              </w:rPr>
              <w:t>Ć</w:t>
            </w:r>
            <w:r>
              <w:rPr>
                <w:rFonts w:ascii="Palatino Linotype" w:hAnsi="Palatino Linotype"/>
                <w:bCs/>
                <w:iCs/>
                <w:sz w:val="27"/>
                <w:szCs w:val="27"/>
                <w:lang w:val="sr-Cyrl-RS"/>
              </w:rPr>
              <w:t>o</w:t>
            </w:r>
            <w:r>
              <w:rPr>
                <w:rFonts w:ascii="Palatino Linotype" w:hAnsi="Palatino Linotype"/>
                <w:bCs/>
                <w:iCs/>
                <w:sz w:val="27"/>
                <w:szCs w:val="27"/>
                <w:lang w:val="sr-Latn-RS"/>
              </w:rPr>
              <w:t>ć</w:t>
            </w:r>
            <w:r>
              <w:rPr>
                <w:rFonts w:ascii="Palatino Linotype" w:hAnsi="Palatino Linotype"/>
                <w:bCs/>
                <w:iCs/>
                <w:sz w:val="27"/>
                <w:szCs w:val="27"/>
                <w:lang w:val="sr-Cyrl-RS"/>
              </w:rPr>
              <w:t>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Bockfeld D, Živanović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Virijevi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K, Jankovi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N, Scheurer A, Vraneš M, Bogojeski J. Biological activity of bis(pyrazolylpyridine) and terpiridine Os(II) complexes in presence of biocompatible ionic liquids. </w:t>
            </w:r>
            <w:r>
              <w:rPr>
                <w:rFonts w:ascii="Palatino Linotype" w:hAnsi="Palatino Linotype"/>
                <w:bCs/>
                <w:i/>
                <w:iCs/>
                <w:sz w:val="27"/>
                <w:szCs w:val="27"/>
                <w:lang w:val="sr-Cyrl-RS"/>
              </w:rPr>
              <w:t>Inorganic Chemistry Frontiers</w:t>
            </w:r>
            <w:r>
              <w:rPr>
                <w:rFonts w:ascii="Palatino Linotype" w:hAnsi="Palatino Linotype"/>
                <w:bCs/>
                <w:iCs/>
                <w:sz w:val="27"/>
                <w:szCs w:val="27"/>
                <w:lang w:val="sr-Cyrl-RS"/>
              </w:rPr>
              <w:t>, 2021</w:t>
            </w:r>
            <w:r>
              <w:rPr>
                <w:rFonts w:ascii="Palatino Linotype" w:hAnsi="Palatino Linotype"/>
                <w:bCs/>
                <w:iCs/>
                <w:sz w:val="27"/>
                <w:szCs w:val="27"/>
                <w:lang w:val="sr-Latn-RS"/>
              </w:rPr>
              <w:t>; 8(11): 2749–2770</w:t>
            </w:r>
            <w:r>
              <w:rPr>
                <w:rFonts w:ascii="Palatino Linotype" w:hAnsi="Palatino Linotype"/>
                <w:bCs/>
                <w:iCs/>
                <w:sz w:val="27"/>
                <w:szCs w:val="27"/>
                <w:lang w:val="sr-Cyrl-RS"/>
              </w:rPr>
              <w:t xml:space="preserve">. </w:t>
            </w:r>
            <w:r>
              <w:rPr>
                <w:rFonts w:ascii="Palatino Linotype" w:hAnsi="Palatino Linotype"/>
                <w:bCs/>
                <w:iCs/>
                <w:sz w:val="27"/>
                <w:szCs w:val="27"/>
                <w:lang w:val="sr-Latn-RS"/>
              </w:rPr>
              <w:t>DOI</w:t>
            </w:r>
            <w:r>
              <w:rPr>
                <w:rFonts w:ascii="Palatino Linotype" w:hAnsi="Palatino Linotype"/>
                <w:bCs/>
                <w:iCs/>
                <w:sz w:val="27"/>
                <w:szCs w:val="27"/>
                <w:lang w:val="sr-Cyrl-RS"/>
              </w:rPr>
              <w:t>: 10.1039/D0QI01540G, ISSN: 2052-1553,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7.779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3/46; </w:t>
            </w:r>
            <w:r>
              <w:rPr>
                <w:rFonts w:ascii="Palatino Linotype" w:hAnsi="Palatino Linotype"/>
                <w:b/>
                <w:bCs/>
                <w:iCs/>
                <w:sz w:val="27"/>
                <w:szCs w:val="27"/>
                <w:lang w:val="sr-Cyrl-RS"/>
              </w:rPr>
              <w:t>М21а</w:t>
            </w:r>
            <w:r>
              <w:rPr>
                <w:rFonts w:ascii="Palatino Linotype" w:hAnsi="Palatino Linotype"/>
                <w:bCs/>
                <w:iCs/>
                <w:sz w:val="27"/>
                <w:szCs w:val="27"/>
                <w:lang w:val="sr-Cyrl-RS"/>
              </w:rPr>
              <w:t>; area: Chemistry, Inorganic &amp; Nuclear).</w:t>
            </w:r>
          </w:p>
          <w:p>
            <w:pPr>
              <w:spacing w:after="0" w:line="276" w:lineRule="auto"/>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Radisavljević S, Ćoćić D, Jovanović S, Šmit B, Petković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Planojević N, Marković S, Petrović B. Synthesis, characterization, DFT study, DNA/BSA binding affinity and cytotoxicity of some dinuclear and trinuclear gold(III) complexes. Journal of Biological Inorganic Chemistry, 2019 Oct; 24(7): 1057-1076. DOI: 10.1007/s00775-019-01716-8, ISSN: 0949-8257, (IF = 3.246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2019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9/45; </w:t>
            </w:r>
            <w:r>
              <w:rPr>
                <w:rFonts w:ascii="Palatino Linotype" w:hAnsi="Palatino Linotype"/>
                <w:b/>
                <w:bCs/>
                <w:iCs/>
                <w:sz w:val="27"/>
                <w:szCs w:val="27"/>
                <w:lang w:val="sr-Cyrl-RS"/>
              </w:rPr>
              <w:t>М21</w:t>
            </w:r>
            <w:r>
              <w:rPr>
                <w:rFonts w:ascii="Palatino Linotype" w:hAnsi="Palatino Linotype"/>
                <w:bCs/>
                <w:iCs/>
                <w:sz w:val="27"/>
                <w:szCs w:val="27"/>
                <w:lang w:val="sr-Cyrl-RS"/>
              </w:rPr>
              <w:t>; area: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Petrović A, Živanović M, Puchta R, Ćoćić D, Scheurer A,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Bogojeski J. Experimental and quantum chemical study оn the DNA/protein binding, and the biological activity of rhodium(III) complex with 1,2,4-triazole as inert ligand. Dalton Transactions, 2020 Jul 7; 49(26): 9070-9085. DOI: 10.1039/D0DT01343A, ISSN: 1477-9226, (IF = 4.390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2020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8/45; </w:t>
            </w:r>
            <w:r>
              <w:rPr>
                <w:rFonts w:ascii="Palatino Linotype" w:hAnsi="Palatino Linotype"/>
                <w:b/>
                <w:bCs/>
                <w:iCs/>
                <w:sz w:val="27"/>
                <w:szCs w:val="27"/>
                <w:lang w:val="sr-Cyrl-RS"/>
              </w:rPr>
              <w:t>М21</w:t>
            </w:r>
            <w:r>
              <w:rPr>
                <w:rFonts w:ascii="Palatino Linotype" w:hAnsi="Palatino Linotype"/>
                <w:bCs/>
                <w:iCs/>
                <w:sz w:val="27"/>
                <w:szCs w:val="27"/>
                <w:lang w:val="sr-Cyrl-RS"/>
              </w:rPr>
              <w:t>; area: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Soldatović T, Selimović E,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Jovanović M, Šmit B. Novel heteronuclear Pt(II)-L-Zn(II) complexes: synthesis, interactions with biomolecules, cytotoxic properties. Two metals give promising antitumor activity? Applied Organometallic Chemistry. 2020 Oct; 34(10): e5864. DOI: 10.1002/aoc.5864, ISSN: 0268-2605, (IF = 4.105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2020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10/45; </w:t>
            </w:r>
            <w:r>
              <w:rPr>
                <w:rFonts w:ascii="Palatino Linotype" w:hAnsi="Palatino Linotype"/>
                <w:b/>
                <w:bCs/>
                <w:iCs/>
                <w:sz w:val="27"/>
                <w:szCs w:val="27"/>
                <w:lang w:val="sr-Cyrl-RS"/>
              </w:rPr>
              <w:t>М21</w:t>
            </w:r>
            <w:r>
              <w:rPr>
                <w:rFonts w:ascii="Palatino Linotype" w:hAnsi="Palatino Linotype"/>
                <w:bCs/>
                <w:iCs/>
                <w:sz w:val="27"/>
                <w:szCs w:val="27"/>
                <w:lang w:val="sr-Cyrl-RS"/>
              </w:rPr>
              <w:t>; area: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Miloradović D, Pavlović D, Janković MG, Nikolić S, Papić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Stojković M, Ljujić B. Human embryos, induced pluripotent stem cells, and organoids: Models to assess the effects of environmental plastic pollution. Frontiers in Cell and Developmental Biology, 2021 Sep 3; 9: 709183. DOI: 10.3389/fcell.2021.709183, ISSN: 2296-634X, (IF = 6.081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6/40; </w:t>
            </w:r>
            <w:r>
              <w:rPr>
                <w:rFonts w:ascii="Palatino Linotype" w:hAnsi="Palatino Linotype"/>
                <w:b/>
                <w:bCs/>
                <w:iCs/>
                <w:sz w:val="27"/>
                <w:szCs w:val="27"/>
                <w:lang w:val="sr-Cyrl-RS"/>
              </w:rPr>
              <w:t>М21</w:t>
            </w:r>
            <w:r>
              <w:rPr>
                <w:rFonts w:ascii="Palatino Linotype" w:hAnsi="Palatino Linotype"/>
                <w:bCs/>
                <w:iCs/>
                <w:sz w:val="27"/>
                <w:szCs w:val="27"/>
                <w:lang w:val="sr-Cyrl-RS"/>
              </w:rPr>
              <w:t>; area: Developmental Biology).</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Demetriades M, Živanović M, Hadjicharalambous M, Ioannou E, Ljujić B, Vučićević K, Ivošević Z, Dagović A,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Kokkinos O, Bauer R, Vavourakis V. Interrogating and quantifying in vitro cancer drug pharmacodynamics via agent-based and Bayesian Monte Carlo modelling. Pharmaceutics, 2022 Mar 30; 14(4): 749. DOI: 10.3390/pharmaceutics14040749, ISSN: 1999-4923, (IF = 6.525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39/279; </w:t>
            </w:r>
            <w:r>
              <w:rPr>
                <w:rFonts w:ascii="Palatino Linotype" w:hAnsi="Palatino Linotype"/>
                <w:b/>
                <w:bCs/>
                <w:iCs/>
                <w:sz w:val="27"/>
                <w:szCs w:val="27"/>
                <w:lang w:val="sr-Cyrl-RS"/>
              </w:rPr>
              <w:t>М21</w:t>
            </w:r>
            <w:r>
              <w:rPr>
                <w:rFonts w:ascii="Palatino Linotype" w:hAnsi="Palatino Linotype"/>
                <w:bCs/>
                <w:iCs/>
                <w:sz w:val="27"/>
                <w:szCs w:val="27"/>
                <w:lang w:val="sr-Cyrl-RS"/>
              </w:rPr>
              <w:t>; area: Pharmacology &amp; Pharmacy).</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Jušković A, Nikolić M, Ljujić B, Matić A, Živković V, Vučićević K, Milosavljević Z, Vojinović R, Jovičić N, Živanović S,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Jakovljević V, Bolevich S, Miletić Kovačević M. Effects of Combined Allogenic Adipose Stem Cells and Hyperbaric Oxygenation Treatment on Pathogenesis of Osteoarthritis in Knee Joint Induced by Monoiodoacetate. </w:t>
            </w:r>
            <w:r>
              <w:rPr>
                <w:rFonts w:ascii="Palatino Linotype" w:hAnsi="Palatino Linotype"/>
                <w:bCs/>
                <w:iCs/>
                <w:sz w:val="27"/>
                <w:szCs w:val="27"/>
                <w:lang w:val="sr-Cyrl-RS"/>
              </w:rPr>
              <w:tab/>
            </w:r>
            <w:r>
              <w:rPr>
                <w:rFonts w:ascii="Palatino Linotype" w:hAnsi="Palatino Linotype"/>
                <w:bCs/>
                <w:iCs/>
                <w:sz w:val="27"/>
                <w:szCs w:val="27"/>
                <w:lang w:val="sr-Cyrl-RS"/>
              </w:rPr>
              <w:t xml:space="preserve">International Journal of Molecular Sciences. 2022 Jul 12; 23(14): 7695. DOI: 10.3390/ijms23147695, ISSN: 1422-0067, (IF = 6.208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69/296; </w:t>
            </w:r>
            <w:r>
              <w:rPr>
                <w:rFonts w:ascii="Palatino Linotype" w:hAnsi="Palatino Linotype"/>
                <w:b/>
                <w:bCs/>
                <w:iCs/>
                <w:sz w:val="27"/>
                <w:szCs w:val="27"/>
                <w:lang w:val="sr-Cyrl-RS"/>
              </w:rPr>
              <w:t>М21</w:t>
            </w:r>
            <w:r>
              <w:rPr>
                <w:rFonts w:ascii="Palatino Linotype" w:hAnsi="Palatino Linotype"/>
                <w:bCs/>
                <w:iCs/>
                <w:sz w:val="27"/>
                <w:szCs w:val="27"/>
                <w:lang w:val="sr-Cyrl-RS"/>
              </w:rPr>
              <w:t>; area: Biochemistry &amp; Molecular Biology).</w:t>
            </w:r>
          </w:p>
          <w:p>
            <w:pPr>
              <w:pStyle w:val="51"/>
              <w:rPr>
                <w:rFonts w:ascii="Palatino Linotype" w:hAnsi="Palatino Linotype"/>
                <w:bCs/>
                <w:iCs/>
                <w:sz w:val="27"/>
                <w:szCs w:val="27"/>
                <w:lang w:val="sr-Cyrl-RS"/>
              </w:rPr>
            </w:pPr>
          </w:p>
          <w:p>
            <w:pPr>
              <w:pStyle w:val="51"/>
              <w:numPr>
                <w:ilvl w:val="0"/>
                <w:numId w:val="5"/>
              </w:numPr>
              <w:jc w:val="both"/>
              <w:rPr>
                <w:rFonts w:ascii="Palatino Linotype" w:hAnsi="Palatino Linotype" w:eastAsia="Calibri"/>
                <w:bCs/>
                <w:iCs/>
                <w:sz w:val="27"/>
                <w:szCs w:val="27"/>
                <w:lang w:val="sr-Cyrl-RS"/>
              </w:rPr>
            </w:pPr>
            <w:r>
              <w:rPr>
                <w:rFonts w:ascii="Palatino Linotype" w:hAnsi="Palatino Linotype" w:eastAsia="Calibri"/>
                <w:bCs/>
                <w:iCs/>
                <w:sz w:val="27"/>
                <w:szCs w:val="27"/>
                <w:lang w:val="sr-Cyrl-RS"/>
              </w:rPr>
              <w:t xml:space="preserve">Živanović M, Gazdić Janković M, Ramović Hamzagić A, Virijević K, </w:t>
            </w:r>
            <w:r>
              <w:rPr>
                <w:rFonts w:ascii="Palatino Linotype" w:hAnsi="Palatino Linotype" w:eastAsia="Calibri"/>
                <w:b/>
                <w:bCs/>
                <w:iCs/>
                <w:sz w:val="27"/>
                <w:szCs w:val="27"/>
                <w:u w:val="single"/>
                <w:lang w:val="sr-Cyrl-RS"/>
              </w:rPr>
              <w:t>Milivojević N</w:t>
            </w:r>
            <w:r>
              <w:rPr>
                <w:rFonts w:ascii="Palatino Linotype" w:hAnsi="Palatino Linotype" w:eastAsia="Calibri"/>
                <w:bCs/>
                <w:iCs/>
                <w:sz w:val="27"/>
                <w:szCs w:val="27"/>
                <w:lang w:val="sr-Cyrl-RS"/>
              </w:rPr>
              <w:t xml:space="preserve">, Pecić K, Šeklić D, Jovanović M, Kastratović N, Mirić A, Đukić T, Petrović I, Jurišić V, Ljujić B, Filipović N. Combined Biological and Numerical Modeling Approach for Better Understanding of the Cancer Viability and Apoptosis. Pharmaceutics. 2023; 15(6): 1628. DOI: 10.3390/pharmaceutics15061628, ISSN: 1999-4923, (IF = 6.525 за 2021 годину; 39/279; </w:t>
            </w:r>
            <w:r>
              <w:rPr>
                <w:rFonts w:ascii="Palatino Linotype" w:hAnsi="Palatino Linotype" w:eastAsia="Calibri"/>
                <w:b/>
                <w:bCs/>
                <w:iCs/>
                <w:sz w:val="27"/>
                <w:szCs w:val="27"/>
                <w:lang w:val="sr-Cyrl-RS"/>
              </w:rPr>
              <w:t>М21</w:t>
            </w:r>
            <w:r>
              <w:rPr>
                <w:rFonts w:ascii="Palatino Linotype" w:hAnsi="Palatino Linotype" w:eastAsia="Calibri"/>
                <w:bCs/>
                <w:iCs/>
                <w:sz w:val="27"/>
                <w:szCs w:val="27"/>
                <w:lang w:val="sr-Cyrl-RS"/>
              </w:rPr>
              <w:t>; област: Pharmacology &amp; Pharmacy).</w:t>
            </w:r>
          </w:p>
          <w:p>
            <w:pPr>
              <w:spacing w:after="0" w:line="276" w:lineRule="auto"/>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Međedović M, Simović A R, Ćoćić D, Milutinović M, Senft L, Blagojević S,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Petrović B M. Dinuclear ruthenium(II) polypyridyl complexes: mechanistic study with biomolecules, DNA/BSA interactions and cytotoxic activity. Polyhedron. 2020 Mar 1; 178: 114334. DOI: 10.1016/j.poly.2019.114334, ISSN: 0277-5387, (IF = 3.052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2020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17/45; </w:t>
            </w:r>
            <w:r>
              <w:rPr>
                <w:rFonts w:ascii="Palatino Linotype" w:hAnsi="Palatino Linotype"/>
                <w:b/>
                <w:bCs/>
                <w:iCs/>
                <w:sz w:val="27"/>
                <w:szCs w:val="27"/>
                <w:lang w:val="sr-Cyrl-RS"/>
              </w:rPr>
              <w:t>М22</w:t>
            </w:r>
            <w:r>
              <w:rPr>
                <w:rFonts w:ascii="Palatino Linotype" w:hAnsi="Palatino Linotype"/>
                <w:bCs/>
                <w:iCs/>
                <w:sz w:val="27"/>
                <w:szCs w:val="27"/>
                <w:lang w:val="sr-Cyrl-RS"/>
              </w:rPr>
              <w:t>; area: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Radisavljević S, Deković Kesić A, Ćoćić D, Puchta R, Senft L, Milutinović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Petrović, B. Studies of the stability, nucleophilic substitution reactions, DNA/BSA interactions, cytotoxic activity, DFT and molecular docking of some tetra- and penta-coordinated gold (III) complexes. New Journal of Chemistry, 2020 Jun 8; 44(26): 11172-11187. DOI: 10.1039/D0NJ02037K, ISSN: 1144-0546, (IF = 3.591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2020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75/178; </w:t>
            </w:r>
            <w:r>
              <w:rPr>
                <w:rFonts w:ascii="Palatino Linotype" w:hAnsi="Palatino Linotype"/>
                <w:b/>
                <w:bCs/>
                <w:iCs/>
                <w:sz w:val="27"/>
                <w:szCs w:val="27"/>
                <w:lang w:val="sr-Cyrl-RS"/>
              </w:rPr>
              <w:t>М22</w:t>
            </w:r>
            <w:r>
              <w:rPr>
                <w:rFonts w:ascii="Palatino Linotype" w:hAnsi="Palatino Linotype"/>
                <w:bCs/>
                <w:iCs/>
                <w:sz w:val="27"/>
                <w:szCs w:val="27"/>
                <w:lang w:val="sr-Cyrl-RS"/>
              </w:rPr>
              <w:t>; area: Chemistry, Multidisciplinary).</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Stevanović M, Selaković D, Vasović M, Ljujić B, Živanović S, Papić M, Živanović M, </w:t>
            </w:r>
            <w:r>
              <w:rPr>
                <w:rFonts w:ascii="Palatino Linotype" w:hAnsi="Palatino Linotype"/>
                <w:b/>
                <w:bCs/>
                <w:iCs/>
                <w:sz w:val="27"/>
                <w:szCs w:val="27"/>
                <w:u w:val="single"/>
                <w:lang w:val="sr-Cyrl-RS"/>
              </w:rPr>
              <w:t>Milivojevic N</w:t>
            </w:r>
            <w:r>
              <w:rPr>
                <w:rFonts w:ascii="Palatino Linotype" w:hAnsi="Palatino Linotype"/>
                <w:bCs/>
                <w:iCs/>
                <w:sz w:val="27"/>
                <w:szCs w:val="27"/>
                <w:lang w:val="sr-Cyrl-RS"/>
              </w:rPr>
              <w:t xml:space="preserve">, Mijovic M, Tabakovic SZ, Jokanovic V, Arnaut A, Milanovic P, Jovicic N, Rosić G. Comparison of Hydroxyapatite/Poly(lactide-co-glycolide) and Hydroxyapatite/Polyethyleneimine Composite Scaffolds in Bone Regeneration of Swine Mandibular Critical Size Defects: In Vivo Study. Molecules. 2022 Mar 4; 27(5): 1694. DOI: 10.3390/molecules27051694, ISSN: 1420-3049, (IF = 4.927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114/296; </w:t>
            </w:r>
            <w:r>
              <w:rPr>
                <w:rFonts w:ascii="Palatino Linotype" w:hAnsi="Palatino Linotype"/>
                <w:b/>
                <w:bCs/>
                <w:iCs/>
                <w:sz w:val="27"/>
                <w:szCs w:val="27"/>
                <w:lang w:val="sr-Cyrl-RS"/>
              </w:rPr>
              <w:t>М22</w:t>
            </w:r>
            <w:r>
              <w:rPr>
                <w:rFonts w:ascii="Palatino Linotype" w:hAnsi="Palatino Linotype"/>
                <w:bCs/>
                <w:iCs/>
                <w:sz w:val="27"/>
                <w:szCs w:val="27"/>
                <w:lang w:val="sr-Cyrl-RS"/>
              </w:rPr>
              <w:t>; area: Biochemistry &amp; Molecular Biology).</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Branković J,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Milovanović V, Simijonović D, Petrović ZD, Marković Z, Šeklić DS, Živanović MN, Vukić MD, Petrović VP. Evaluation of antioxidant and cytotoxic properties of phenolic N-acylhydrazones: structure–activity relationship. Royal Society Open Science, 2022 Jun 8; 9(6): 211853. DOI: 10.1098/rsos.211853, ISSN: 2054-5703, (IF = 3.653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30/73; </w:t>
            </w:r>
            <w:r>
              <w:rPr>
                <w:rFonts w:ascii="Palatino Linotype" w:hAnsi="Palatino Linotype"/>
                <w:b/>
                <w:bCs/>
                <w:iCs/>
                <w:sz w:val="27"/>
                <w:szCs w:val="27"/>
                <w:lang w:val="sr-Cyrl-RS"/>
              </w:rPr>
              <w:t>М22</w:t>
            </w:r>
            <w:r>
              <w:rPr>
                <w:rFonts w:ascii="Palatino Linotype" w:hAnsi="Palatino Linotype"/>
                <w:bCs/>
                <w:iCs/>
                <w:sz w:val="27"/>
                <w:szCs w:val="27"/>
                <w:lang w:val="sr-Cyrl-RS"/>
              </w:rPr>
              <w:t>; area: Multidisciplinary Sciences).</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Milutinović MG, </w:t>
            </w:r>
            <w:r>
              <w:rPr>
                <w:rFonts w:ascii="Palatino Linotype" w:hAnsi="Palatino Linotype"/>
                <w:b/>
                <w:bCs/>
                <w:iCs/>
                <w:sz w:val="27"/>
                <w:szCs w:val="27"/>
                <w:u w:val="single"/>
                <w:lang w:val="sr-Cyrl-RS"/>
              </w:rPr>
              <w:t>Milivojević NN</w:t>
            </w:r>
            <w:r>
              <w:rPr>
                <w:rFonts w:ascii="Palatino Linotype" w:hAnsi="Palatino Linotype"/>
                <w:bCs/>
                <w:iCs/>
                <w:sz w:val="27"/>
                <w:szCs w:val="27"/>
                <w:lang w:val="sr-Cyrl-RS"/>
              </w:rPr>
              <w:t xml:space="preserve">, Đorđević NM, Nikodijević DD, Radisavljević SR, Đeković Kesić AS, Marković SD. Gold(III) Complexes with Phenanthroline-derivatives Ligands Induce Apoptosis in Human Colorectal and Breast Cancer Cell Lines. Journal of Pharmaceutical Sciences. 2022 Sep 24: S0022-3549(22)00423-3. DOI: 10.1016/j.xphs.2022.09.021. ISSN: 0022-3549, (IF = 3.784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125/279; </w:t>
            </w:r>
            <w:r>
              <w:rPr>
                <w:rFonts w:ascii="Palatino Linotype" w:hAnsi="Palatino Linotype"/>
                <w:b/>
                <w:bCs/>
                <w:iCs/>
                <w:sz w:val="27"/>
                <w:szCs w:val="27"/>
                <w:lang w:val="sr-Cyrl-RS"/>
              </w:rPr>
              <w:t>М22</w:t>
            </w:r>
            <w:r>
              <w:rPr>
                <w:rFonts w:ascii="Palatino Linotype" w:hAnsi="Palatino Linotype"/>
                <w:bCs/>
                <w:iCs/>
                <w:sz w:val="27"/>
                <w:szCs w:val="27"/>
                <w:lang w:val="sr-Cyrl-RS"/>
              </w:rPr>
              <w:t>; area: Pharmacology &amp; Pharmacy).</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Papić M, Živanović S, Vučićević T, Papić MV, Zdravković D,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Virijević K, Živanović M, Mirčić A, Ljujić B, Lukić ML, Popović M. Pulpal expression of erythropoietin and erythropoietin receptor after direct pulp capping in rat. European Journal of Oral Sciences. 2022 Aug 2: e12888. DOI: 10.1111/eos.12888, ISSN: 0909-8836, (IF = 2.160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72/92; </w:t>
            </w:r>
            <w:r>
              <w:rPr>
                <w:rFonts w:ascii="Palatino Linotype" w:hAnsi="Palatino Linotype"/>
                <w:b/>
                <w:bCs/>
                <w:iCs/>
                <w:sz w:val="27"/>
                <w:szCs w:val="27"/>
                <w:lang w:val="sr-Cyrl-RS"/>
              </w:rPr>
              <w:t>М22</w:t>
            </w:r>
            <w:r>
              <w:rPr>
                <w:rFonts w:ascii="Palatino Linotype" w:hAnsi="Palatino Linotype"/>
                <w:bCs/>
                <w:iCs/>
                <w:sz w:val="27"/>
                <w:szCs w:val="27"/>
                <w:lang w:val="sr-Cyrl-RS"/>
              </w:rPr>
              <w:t>; area: Dentistry, Oral Surgery &amp; Medicine).</w:t>
            </w:r>
          </w:p>
          <w:p>
            <w:pPr>
              <w:pStyle w:val="51"/>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Papic M, Zivanovic S, Vucicevic T, Vuletic M, Papic MV,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Mirić A, Miletic Kovacevic M, Zivanovic M, Stamenkovic M, Zivkovic V, Mitrovic S, Jakovljevic V, Ljujic B, Popovic M. Effects of direct pulp capping with recombinant human erythropoietin and/or mineral trioxide aggregate on inflamed rat dental pulp. Molecular and cellular biochemistry. 2023 Oct 25.</w:t>
            </w:r>
            <w:r>
              <w:rPr>
                <w:rFonts w:ascii="Palatino Linotype" w:hAnsi="Palatino Linotype"/>
                <w:bCs/>
                <w:iCs/>
                <w:sz w:val="27"/>
                <w:szCs w:val="27"/>
                <w:lang w:val="sr-Latn-RS"/>
              </w:rPr>
              <w:t xml:space="preserve"> </w:t>
            </w:r>
            <w:r>
              <w:rPr>
                <w:rFonts w:ascii="Palatino Linotype" w:hAnsi="Palatino Linotype"/>
                <w:bCs/>
                <w:iCs/>
                <w:sz w:val="27"/>
                <w:szCs w:val="27"/>
                <w:lang w:val="sr-Cyrl-RS"/>
              </w:rPr>
              <w:t>DOI: 10.1007/s11010-023-04868-z, ISSN: 0300-8177,</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(IF = 4.3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2022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93/191; </w:t>
            </w:r>
            <w:r>
              <w:rPr>
                <w:rFonts w:ascii="Palatino Linotype" w:hAnsi="Palatino Linotype"/>
                <w:b/>
                <w:bCs/>
                <w:iCs/>
                <w:sz w:val="27"/>
                <w:szCs w:val="27"/>
                <w:lang w:val="sr-Cyrl-RS"/>
              </w:rPr>
              <w:t>М22</w:t>
            </w:r>
            <w:r>
              <w:rPr>
                <w:rFonts w:ascii="Palatino Linotype" w:hAnsi="Palatino Linotype"/>
                <w:bCs/>
                <w:iCs/>
                <w:sz w:val="27"/>
                <w:szCs w:val="27"/>
                <w:lang w:val="sr-Cyrl-RS"/>
              </w:rPr>
              <w:t xml:space="preserve">; </w:t>
            </w:r>
            <w:r>
              <w:rPr>
                <w:rFonts w:ascii="Palatino Linotype" w:hAnsi="Palatino Linotype"/>
                <w:bCs/>
                <w:iCs/>
                <w:sz w:val="27"/>
                <w:szCs w:val="27"/>
                <w:lang w:val="sr-Latn-RS"/>
              </w:rPr>
              <w:t>area</w:t>
            </w:r>
            <w:r>
              <w:rPr>
                <w:rFonts w:ascii="Palatino Linotype" w:hAnsi="Palatino Linotype"/>
                <w:bCs/>
                <w:iCs/>
                <w:sz w:val="27"/>
                <w:szCs w:val="27"/>
                <w:lang w:val="sr-Cyrl-RS"/>
              </w:rPr>
              <w:t>: Cell Biology).</w:t>
            </w:r>
          </w:p>
          <w:p>
            <w:pPr>
              <w:spacing w:after="0" w:line="276" w:lineRule="auto"/>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Raković I, Bogojeski J, Mladenović K, Petrović A, Divac V, Mihailović K, Popovska  Jovičić B, Kostić M, Čanović P,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Živanović M, Radojević I. Synthesis, Characterization and Biological Studies of a Organoselenium trans-Palladium(II) Complexes. Medicinal Chemistry, 2021; 17(9): 1007-1022. DOI: 10.2174/1573406416666200930112442, ISSN: 1573-4064, (IF = 2.329 </w:t>
            </w:r>
            <w:r>
              <w:rPr>
                <w:rFonts w:ascii="Palatino Linotype" w:hAnsi="Palatino Linotype"/>
                <w:bCs/>
                <w:iCs/>
                <w:sz w:val="27"/>
                <w:szCs w:val="27"/>
                <w:lang w:val="sr-Latn-RS"/>
              </w:rPr>
              <w:t>for</w:t>
            </w:r>
            <w:r>
              <w:rPr>
                <w:rFonts w:ascii="Palatino Linotype" w:hAnsi="Palatino Linotype"/>
                <w:bCs/>
                <w:iCs/>
                <w:sz w:val="27"/>
                <w:szCs w:val="27"/>
                <w:lang w:val="sr-Cyrl-RS"/>
              </w:rPr>
              <w:t xml:space="preserve"> 2021 </w:t>
            </w:r>
            <w:r>
              <w:rPr>
                <w:rFonts w:ascii="Palatino Linotype" w:hAnsi="Palatino Linotype"/>
                <w:bCs/>
                <w:iCs/>
                <w:sz w:val="27"/>
                <w:szCs w:val="27"/>
                <w:lang w:val="sr-Latn-RS"/>
              </w:rPr>
              <w:t>year</w:t>
            </w:r>
            <w:r>
              <w:rPr>
                <w:rFonts w:ascii="Palatino Linotype" w:hAnsi="Palatino Linotype"/>
                <w:bCs/>
                <w:iCs/>
                <w:sz w:val="27"/>
                <w:szCs w:val="27"/>
                <w:lang w:val="sr-Cyrl-RS"/>
              </w:rPr>
              <w:t xml:space="preserve">; 50/63; </w:t>
            </w:r>
            <w:r>
              <w:rPr>
                <w:rFonts w:ascii="Palatino Linotype" w:hAnsi="Palatino Linotype"/>
                <w:b/>
                <w:bCs/>
                <w:iCs/>
                <w:sz w:val="27"/>
                <w:szCs w:val="27"/>
                <w:lang w:val="sr-Cyrl-RS"/>
              </w:rPr>
              <w:t>М23</w:t>
            </w:r>
            <w:r>
              <w:rPr>
                <w:rFonts w:ascii="Palatino Linotype" w:hAnsi="Palatino Linotype"/>
                <w:bCs/>
                <w:iCs/>
                <w:sz w:val="27"/>
                <w:szCs w:val="27"/>
                <w:lang w:val="sr-Cyrl-RS"/>
              </w:rPr>
              <w:t>; area: Chemistry, Medicinal).</w:t>
            </w:r>
          </w:p>
          <w:p>
            <w:pPr>
              <w:pStyle w:val="51"/>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Jeremic J, Govoruskina N, Bradic J, Milosavljevic I, Srejovic I, Zivkovic V, Jeremic N, Nikolic Turnic T, Tanaskovic I, Bolevich S, Jakovljevic V, Bolevich S, Zivanovic MN, Okwose N, Seklic D, </w:t>
            </w:r>
            <w:r>
              <w:rPr>
                <w:rFonts w:ascii="Palatino Linotype" w:hAnsi="Palatino Linotype"/>
                <w:b/>
                <w:bCs/>
                <w:iCs/>
                <w:sz w:val="27"/>
                <w:szCs w:val="27"/>
                <w:u w:val="single"/>
                <w:lang w:val="sr-Cyrl-RS"/>
              </w:rPr>
              <w:t>Milivojevic N</w:t>
            </w:r>
            <w:r>
              <w:rPr>
                <w:rFonts w:ascii="Palatino Linotype" w:hAnsi="Palatino Linotype"/>
                <w:bCs/>
                <w:iCs/>
                <w:sz w:val="27"/>
                <w:szCs w:val="27"/>
                <w:lang w:val="sr-Cyrl-RS"/>
              </w:rPr>
              <w:t>, Grujic J, Velicki L, MacGowan G, Jakovljevic DG, Filipovic N. Sacubitril/valsartan reverses cardiac structure and function in experimental model of hypertension-induced hypertrophic cardiomyopathy. Molecular and cellular biochemistry. 2023 Mar 30.</w:t>
            </w:r>
            <w:r>
              <w:rPr>
                <w:rFonts w:ascii="Palatino Linotype" w:hAnsi="Palatino Linotype"/>
                <w:bCs/>
                <w:iCs/>
                <w:sz w:val="27"/>
                <w:szCs w:val="27"/>
              </w:rPr>
              <w:t xml:space="preserve"> </w:t>
            </w:r>
            <w:r>
              <w:rPr>
                <w:rFonts w:ascii="Palatino Linotype" w:hAnsi="Palatino Linotype"/>
                <w:bCs/>
                <w:iCs/>
                <w:sz w:val="27"/>
                <w:szCs w:val="27"/>
                <w:lang w:val="sr-Cyrl-RS"/>
              </w:rPr>
              <w:t>DOI: 10.1007/s11010-023-04690-7,</w:t>
            </w:r>
            <w:r>
              <w:rPr>
                <w:rFonts w:ascii="Palatino Linotype" w:hAnsi="Palatino Linotype"/>
                <w:bCs/>
                <w:iCs/>
                <w:sz w:val="27"/>
                <w:szCs w:val="27"/>
              </w:rPr>
              <w:t xml:space="preserve"> </w:t>
            </w:r>
            <w:r>
              <w:rPr>
                <w:rFonts w:ascii="Palatino Linotype" w:hAnsi="Palatino Linotype"/>
                <w:bCs/>
                <w:iCs/>
                <w:sz w:val="27"/>
                <w:szCs w:val="27"/>
                <w:lang w:val="sr-Cyrl-RS"/>
              </w:rPr>
              <w:t>ISSN: 0300-8177,</w:t>
            </w:r>
            <w:r>
              <w:rPr>
                <w:rFonts w:ascii="Palatino Linotype" w:hAnsi="Palatino Linotype"/>
                <w:bCs/>
                <w:iCs/>
                <w:sz w:val="27"/>
                <w:szCs w:val="27"/>
              </w:rPr>
              <w:t xml:space="preserve"> </w:t>
            </w:r>
            <w:r>
              <w:rPr>
                <w:rFonts w:ascii="Palatino Linotype" w:hAnsi="Palatino Linotype"/>
                <w:bCs/>
                <w:iCs/>
                <w:sz w:val="27"/>
                <w:szCs w:val="27"/>
                <w:lang w:val="sr-Cyrl-RS"/>
              </w:rPr>
              <w:t xml:space="preserve">(IF = 3.842 за 2021 годину; 128/195; </w:t>
            </w:r>
            <w:r>
              <w:rPr>
                <w:rFonts w:ascii="Palatino Linotype" w:hAnsi="Palatino Linotype"/>
                <w:b/>
                <w:bCs/>
                <w:iCs/>
                <w:sz w:val="27"/>
                <w:szCs w:val="27"/>
                <w:lang w:val="sr-Cyrl-RS"/>
              </w:rPr>
              <w:t>М23</w:t>
            </w:r>
            <w:r>
              <w:rPr>
                <w:rFonts w:ascii="Palatino Linotype" w:hAnsi="Palatino Linotype"/>
                <w:bCs/>
                <w:iCs/>
                <w:sz w:val="27"/>
                <w:szCs w:val="27"/>
                <w:lang w:val="sr-Cyrl-RS"/>
              </w:rPr>
              <w:t>; област: Cell Biology).</w:t>
            </w:r>
          </w:p>
          <w:p>
            <w:pPr>
              <w:pStyle w:val="51"/>
              <w:rPr>
                <w:rFonts w:ascii="Palatino Linotype" w:hAnsi="Palatino Linotype"/>
                <w:bCs/>
                <w:iCs/>
                <w:sz w:val="27"/>
                <w:szCs w:val="27"/>
                <w:lang w:val="sr-Cyrl-RS"/>
              </w:rPr>
            </w:pPr>
          </w:p>
          <w:p>
            <w:pPr>
              <w:pStyle w:val="51"/>
              <w:numPr>
                <w:ilvl w:val="0"/>
                <w:numId w:val="5"/>
              </w:numPr>
              <w:rPr>
                <w:rFonts w:ascii="Palatino Linotype" w:hAnsi="Palatino Linotype" w:eastAsia="Calibri"/>
                <w:bCs/>
                <w:iCs/>
                <w:sz w:val="27"/>
                <w:szCs w:val="27"/>
                <w:lang w:val="sr-Cyrl-RS"/>
              </w:rPr>
            </w:pPr>
            <w:r>
              <w:rPr>
                <w:rFonts w:ascii="Palatino Linotype" w:hAnsi="Palatino Linotype" w:eastAsia="Calibri"/>
                <w:bCs/>
                <w:iCs/>
                <w:sz w:val="27"/>
                <w:szCs w:val="27"/>
                <w:lang w:val="sr-Cyrl-RS"/>
              </w:rPr>
              <w:t xml:space="preserve">Perić A, Mirić A, Košarić J, </w:t>
            </w:r>
            <w:r>
              <w:rPr>
                <w:rFonts w:ascii="Palatino Linotype" w:hAnsi="Palatino Linotype" w:eastAsia="Calibri"/>
                <w:b/>
                <w:bCs/>
                <w:iCs/>
                <w:sz w:val="27"/>
                <w:szCs w:val="27"/>
                <w:u w:val="single"/>
                <w:lang w:val="sr-Cyrl-RS"/>
              </w:rPr>
              <w:t>Milivojević N</w:t>
            </w:r>
            <w:r>
              <w:rPr>
                <w:rFonts w:ascii="Palatino Linotype" w:hAnsi="Palatino Linotype" w:eastAsia="Calibri"/>
                <w:bCs/>
                <w:iCs/>
                <w:sz w:val="27"/>
                <w:szCs w:val="27"/>
                <w:lang w:val="sr-Cyrl-RS"/>
              </w:rPr>
              <w:t>, Živanović M, Ćićarić N, Arsenijević P. Expression of proapoptotic-antiapoptotic genes in malignant, borderline and benign ovarian tumors. Kragujevac Journal of Science. 2023, 45, 121-128, doi: 10.5937/KgJSci2345121P.</w:t>
            </w:r>
            <w:r>
              <w:rPr>
                <w:rFonts w:ascii="Palatino Linotype" w:hAnsi="Palatino Linotype" w:eastAsia="Calibri"/>
                <w:bCs/>
                <w:iCs/>
                <w:sz w:val="27"/>
                <w:szCs w:val="27"/>
              </w:rPr>
              <w:t xml:space="preserve"> </w:t>
            </w:r>
            <w:r>
              <w:rPr>
                <w:rFonts w:ascii="Palatino Linotype" w:hAnsi="Palatino Linotype" w:eastAsia="Calibri"/>
                <w:b/>
                <w:bCs/>
                <w:iCs/>
                <w:sz w:val="27"/>
                <w:szCs w:val="27"/>
              </w:rPr>
              <w:t>M24</w:t>
            </w:r>
            <w:r>
              <w:rPr>
                <w:rFonts w:ascii="Palatino Linotype" w:hAnsi="Palatino Linotype" w:eastAsia="Calibri"/>
                <w:bCs/>
                <w:iCs/>
                <w:sz w:val="27"/>
                <w:szCs w:val="27"/>
              </w:rPr>
              <w:t>.</w:t>
            </w:r>
          </w:p>
          <w:p>
            <w:pPr>
              <w:spacing w:after="0" w:line="276" w:lineRule="auto"/>
              <w:jc w:val="both"/>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lang w:val="sr-Latn-RS"/>
              </w:rPr>
            </w:pPr>
            <w:r>
              <w:rPr>
                <w:rFonts w:ascii="Palatino Linotype" w:hAnsi="Palatino Linotype" w:eastAsia="Times New Roman"/>
                <w:b/>
                <w:bCs/>
                <w:color w:val="000000"/>
                <w:sz w:val="27"/>
                <w:szCs w:val="27"/>
              </w:rPr>
              <w:t>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Halilagić A, Soldatović T, Selimović E,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Virijević K, Živanović M, Šmit B. Viability and oxidative response of human colorectal HCT-116 cancer and human lung healthy pleura MRC-5 cell lines treated with novel bridged heteronuclear Zn(II)-L-Cu(II). 6th International Electronic Conference on Medical Chemistry. 1-30 November 2020. MDPI: Basel, Switzerland. doi: 10.3390/ECMC2020-07447.</w:t>
            </w:r>
          </w:p>
          <w:p>
            <w:pPr>
              <w:spacing w:after="0" w:line="276" w:lineRule="auto"/>
              <w:ind w:left="720"/>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Soldatović T, Selimović E,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Jovanović M, Šmit B, Virijević K. Novel bridged heteronuclear Pt(II)-L-Zn(II) complexes with promising antitumor activity. 6th International Electronic Conference on Medicinal Chemistry. 1-30 November 2020. MDPI: Basel, Switzerland. doi: 10.3390/ECMC2020-07358.</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Nikolić D, Šeklić D, Jovanović Ž, Živanović M, Filipović N. Development of Microfluidic Lab-on-Chip System for Cultivation of Cells and Tissues. 4th International Conference on Medical and Biological Engineering in Bosnia and Herzegovina (CMBEBIH). 21–24 April 2021. Mostar, Bosnia and Herzegovina. Springer, Cham. pp 718-725. ISBN: 978-3-030-73908-9. doi: 10.1007/978-3-030-73909-6_81.</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Živanović M, Nikolić D, Jovanović Ž, Šeklić D, Nikolić M, Filipović N. Microfluidic Lab-on-Chip System Development for Cell Culture Cultivation. 8th International Congress of Serbian Society of Mechanics. 28-30 June 2021. Kragujevac, Serbia. pp 390-399. ISBN: </w:t>
            </w:r>
            <w:r>
              <w:rPr>
                <w:rFonts w:ascii="Palatino Linotype" w:hAnsi="Palatino Linotype"/>
                <w:sz w:val="27"/>
                <w:szCs w:val="27"/>
                <w:lang w:val="sr-Cyrl-RS"/>
              </w:rPr>
              <w:t>978-86-909973-8-1.</w:t>
            </w:r>
            <w:r>
              <w:rPr>
                <w:rFonts w:ascii="Palatino Linotype" w:hAnsi="Palatino Linotype"/>
                <w:bCs/>
                <w:iCs/>
                <w:sz w:val="27"/>
                <w:szCs w:val="27"/>
                <w:lang w:val="sr-Cyrl-RS"/>
              </w:rPr>
              <w:t xml:space="preserve"> doi: 10.5281/zenodo.6323631.</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Caballero D, Carvalho MR, Živanović M, Filipović N, Reis RL, Oliveira JM. Engineering a Microfluidic Platform as a Pre-clinical Model for Biomedical Applications. 1st International Conference on Chemo and Bioinformatics. 26-27 October 2021. Kragujevac, Serbia. pp 259-262. ISBN: 978-86-82172-01-7. doi: 10.46793/ICCBI21.259M.</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Caballero D, Carvalho MR, Kokanović M, Živanović M, Filipović N, Reis RL, Oliveira JM. A Microfluidic Platform as an in vitro for Biomedical Experimentation – a Cell Migration Study. The 21th IEEE International Conference on BioInformatics and BioEngineering (BIBE). 25-27 October 2021. Kragujevac, Serbia. pp 1-6. ISBN: 978-1-6654-4261-9. ISSN: 2471-7819. doi: 10.1109/BIBE52308.2021.9635498.</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Šeklić DS, Jovanović MM, </w:t>
            </w:r>
            <w:r>
              <w:rPr>
                <w:rFonts w:ascii="Palatino Linotype" w:hAnsi="Palatino Linotype"/>
                <w:b/>
                <w:bCs/>
                <w:iCs/>
                <w:sz w:val="27"/>
                <w:szCs w:val="27"/>
                <w:u w:val="single"/>
                <w:lang w:val="sr-Cyrl-RS"/>
              </w:rPr>
              <w:t>Milivojević NN</w:t>
            </w:r>
            <w:r>
              <w:rPr>
                <w:rFonts w:ascii="Palatino Linotype" w:hAnsi="Palatino Linotype"/>
                <w:bCs/>
                <w:iCs/>
                <w:sz w:val="27"/>
                <w:szCs w:val="27"/>
                <w:lang w:val="sr-Cyrl-RS"/>
              </w:rPr>
              <w:t>, Živanović MN.  Platinum (IV) complex and its corresponding ligand suppress cell motility and promote expression of Frizzled-7 receptor in colorectal cancer cells. 1st International Conference on Chemo and Bioinformatics, 26-27 October 2021. Kragujevac, Serbia, pp 288-291.  ISBN: 978-86-82172-01-7. doi: 10.46793/ICCBI21.288S.</w:t>
            </w: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Šeklić D, Jovanović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Marković S, Živanović M. Cordyceps sinensis Edible Mushroom Reduces Migration of Colorectal Adenocarcinoma Cells. ISPEC 7th International Conference on Agriculture, Animal Sciences and Rural Development. 18-19 September 2021, Mus, Turkey, pp 924-929. ISBN: 978-625-7720-61-8.</w:t>
            </w:r>
          </w:p>
          <w:p>
            <w:pPr>
              <w:spacing w:after="0" w:line="276" w:lineRule="auto"/>
              <w:ind w:left="360"/>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Jovanović M, Grujović M, Mladenović K, Nikolić J, Mitić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Šeklić D. Phenolic Profile and Effects of Edible Mushroom Laetiporus sulphureus Extract on Cervical Cancer Cell Line. ISPEC 7th International Conference on Agriculture, Animal Sciences and Rural Development. 18-19 September 2021, Mus, Turkey, pp 917-923. ISBN: 978-625-7720-61-8.</w:t>
            </w:r>
          </w:p>
          <w:p>
            <w:pPr>
              <w:pStyle w:val="51"/>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Nikolić D,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Mirić A, Živanović M, Filipović N. Designing, Optimising and Fabricating of Microfluidic Devices, Based on Topology Optimisation and 3D Printing. 9th International Congress of the Serbian Society of Mechanics. 5-7 July 2023, Vrnjačka Banja, Serbia</w:t>
            </w:r>
            <w:r>
              <w:rPr>
                <w:rFonts w:ascii="Palatino Linotype" w:hAnsi="Palatino Linotype"/>
                <w:bCs/>
                <w:iCs/>
                <w:sz w:val="27"/>
                <w:szCs w:val="27"/>
                <w:lang w:val="sr-Latn-RS"/>
              </w:rPr>
              <w:t>.</w:t>
            </w:r>
          </w:p>
          <w:p>
            <w:pPr>
              <w:pStyle w:val="51"/>
              <w:rPr>
                <w:rFonts w:ascii="Palatino Linotype" w:hAnsi="Palatino Linotype"/>
                <w:bCs/>
                <w:iCs/>
                <w:sz w:val="27"/>
                <w:szCs w:val="27"/>
                <w:lang w:val="sr-Latn-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Bogojeski J, Petrović A, Milutinović MM, Živanović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Puchta R, Scheurer A, Korzekwa J, Klisurić OR. Structure-reactivity relationship, biological activity of the bis-pyrazolylpyridine RhIII complexes. Advances in synthesis and complexing. 22-26 April 2019. Moscow, Russia. pp 27-27. ISBN: 978-5-209-09395-4.</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lang w:val="sr-Latn-RS"/>
              </w:rPr>
              <w:t xml:space="preserve">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Nikolić D, Živanović M, Filipović N. Novel approach in designing microfluidic devices based on finite element and topological optimization methods. IX International Conference on Computational Bioengineering ICCB2022. 11-13 April 2022. Lisbon, Portugal. ISBN: 978-989-99424-9-3.</w:t>
            </w:r>
          </w:p>
          <w:p>
            <w:pPr>
              <w:spacing w:after="0" w:line="276" w:lineRule="auto"/>
              <w:ind w:left="720"/>
              <w:jc w:val="both"/>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Mirić A, Pavić J, Benolić L, Nikolić D,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Živanović M, Tanasković I, Filipović N. Controlled drug release from a 3D printed tablet. 1st Serbian International Conference on Applied Artificial Intelligence. 19-20 May 2022. Kragujevac, Serbia. pp 86-86. ISBN: 978-86-81037-71-3.</w:t>
            </w:r>
          </w:p>
          <w:p>
            <w:pPr>
              <w:pStyle w:val="51"/>
              <w:rPr>
                <w:rFonts w:ascii="Palatino Linotype" w:hAnsi="Palatino Linotype"/>
                <w:bCs/>
                <w:iCs/>
                <w:sz w:val="27"/>
                <w:szCs w:val="27"/>
                <w:lang w:val="sr-Cyrl-RS"/>
              </w:rPr>
            </w:pPr>
          </w:p>
          <w:p>
            <w:pPr>
              <w:numPr>
                <w:ilvl w:val="0"/>
                <w:numId w:val="6"/>
              </w:numPr>
              <w:spacing w:after="0" w:line="276" w:lineRule="auto"/>
              <w:jc w:val="both"/>
              <w:rPr>
                <w:rFonts w:ascii="Palatino Linotype" w:hAnsi="Palatino Linotype"/>
                <w:bCs/>
                <w:iCs/>
                <w:sz w:val="27"/>
                <w:szCs w:val="27"/>
                <w:lang w:val="sr-Cyrl-RS"/>
              </w:rPr>
            </w:pPr>
            <w:r>
              <w:rPr>
                <w:rFonts w:ascii="Palatino Linotype" w:hAnsi="Palatino Linotype"/>
                <w:sz w:val="27"/>
                <w:szCs w:val="27"/>
                <w:lang w:val="sr-Cyrl-RS"/>
              </w:rPr>
              <w:t>Nikolić D, Ljujić B, Ramović Hamzagić A, Gazdić Janković M,</w:t>
            </w:r>
            <w:r>
              <w:rPr>
                <w:rFonts w:ascii="Palatino Linotype" w:hAnsi="Palatino Linotype"/>
                <w:sz w:val="27"/>
                <w:szCs w:val="27"/>
              </w:rPr>
              <w:t xml:space="preserve"> </w:t>
            </w:r>
            <w:r>
              <w:rPr>
                <w:rFonts w:ascii="Palatino Linotype" w:hAnsi="Palatino Linotype"/>
                <w:sz w:val="27"/>
                <w:szCs w:val="27"/>
                <w:lang w:val="sr-Cyrl-RS"/>
              </w:rPr>
              <w:t>Mirić A, Virijević K, Šeklić D, Jovanović M, Kastratović N,</w:t>
            </w:r>
            <w:r>
              <w:rPr>
                <w:rFonts w:ascii="Palatino Linotype" w:hAnsi="Palatino Linotype"/>
                <w:sz w:val="27"/>
                <w:szCs w:val="27"/>
              </w:rPr>
              <w:t xml:space="preserve"> </w:t>
            </w:r>
            <w:r>
              <w:rPr>
                <w:rFonts w:ascii="Palatino Linotype" w:hAnsi="Palatino Linotype"/>
                <w:sz w:val="27"/>
                <w:szCs w:val="27"/>
                <w:lang w:val="sr-Cyrl-RS"/>
              </w:rPr>
              <w:t xml:space="preserve">Petrović I, Jurišić V, </w:t>
            </w:r>
            <w:r>
              <w:rPr>
                <w:rFonts w:ascii="Palatino Linotype" w:hAnsi="Palatino Linotype"/>
                <w:b/>
                <w:sz w:val="27"/>
                <w:szCs w:val="27"/>
                <w:u w:val="single"/>
                <w:lang w:val="sr-Cyrl-RS"/>
              </w:rPr>
              <w:t>Milivojević N</w:t>
            </w:r>
            <w:r>
              <w:rPr>
                <w:rFonts w:ascii="Palatino Linotype" w:hAnsi="Palatino Linotype"/>
                <w:sz w:val="27"/>
                <w:szCs w:val="27"/>
                <w:lang w:val="sr-Cyrl-RS"/>
              </w:rPr>
              <w:t xml:space="preserve">, Živanović M, </w:t>
            </w:r>
            <w:r>
              <w:rPr>
                <w:rFonts w:ascii="Palatino Linotype" w:hAnsi="Palatino Linotype"/>
                <w:sz w:val="27"/>
                <w:szCs w:val="27"/>
              </w:rPr>
              <w:t>F</w:t>
            </w:r>
            <w:r>
              <w:rPr>
                <w:rFonts w:ascii="Palatino Linotype" w:hAnsi="Palatino Linotype"/>
                <w:sz w:val="27"/>
                <w:szCs w:val="27"/>
                <w:lang w:val="sr-Cyrl-RS"/>
              </w:rPr>
              <w:t>ilipović N. Prediction of Development of Cancer Stem Cell Subpopulation by Machine Learning Model. 2nd Serbian International Conference on Applied Artificial Intelligence (SICAAI). 19-20 May 2023. Kragujevac, Serbia.</w:t>
            </w:r>
          </w:p>
          <w:p>
            <w:pPr>
              <w:spacing w:after="0" w:line="240" w:lineRule="auto"/>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Blagojević S, Milutinović M, </w:t>
            </w:r>
            <w:r>
              <w:rPr>
                <w:rFonts w:ascii="Palatino Linotype" w:hAnsi="Palatino Linotype"/>
                <w:b/>
                <w:bCs/>
                <w:iCs/>
                <w:sz w:val="27"/>
                <w:szCs w:val="27"/>
                <w:u w:val="single"/>
                <w:lang w:val="sr-Cyrl-RS"/>
              </w:rPr>
              <w:t>Milivojevic N</w:t>
            </w:r>
            <w:r>
              <w:rPr>
                <w:rFonts w:ascii="Palatino Linotype" w:hAnsi="Palatino Linotype"/>
                <w:bCs/>
                <w:iCs/>
                <w:sz w:val="27"/>
                <w:szCs w:val="27"/>
                <w:lang w:val="sr-Cyrl-RS"/>
              </w:rPr>
              <w:t>, Živanović M, Marković S. Cytotoxic and proapoptotic effects of extracts from Vitis vinifera L. petiole on colon cancer cell lines. 8th Conference of Serbian Biochemical Society “Coordination in Biochemistry and Life”, Novi Sad, 16 November 2018. pp 117-118. ISBN: 978-86-7220-096-6.</w:t>
            </w:r>
          </w:p>
          <w:p>
            <w:pPr>
              <w:spacing w:after="0" w:line="276" w:lineRule="auto"/>
              <w:ind w:left="720"/>
              <w:jc w:val="both"/>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Virijević K, Grujić J, Kokanović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Živanović MN, Filipović N. Optimization of parameters for preparing gelatin electrospun microfibers. 3th Belgrade Bioinformatics Conference, BelBI. 21-25 June 2021. Belgrade, Serbia. pp 101-101. ISSN: 2334-6590.</w:t>
            </w:r>
          </w:p>
          <w:p>
            <w:pPr>
              <w:pStyle w:val="51"/>
              <w:rPr>
                <w:rFonts w:ascii="Palatino Linotype" w:hAnsi="Palatino Linotype"/>
                <w:bCs/>
                <w:iCs/>
                <w:sz w:val="27"/>
                <w:szCs w:val="27"/>
                <w:lang w:val="sr-Cyrl-RS"/>
              </w:rPr>
            </w:pPr>
          </w:p>
          <w:p>
            <w:pPr>
              <w:widowControl w:val="0"/>
              <w:numPr>
                <w:ilvl w:val="0"/>
                <w:numId w:val="7"/>
              </w:numPr>
              <w:autoSpaceDE w:val="0"/>
              <w:autoSpaceDN w:val="0"/>
              <w:spacing w:after="0" w:line="276" w:lineRule="auto"/>
              <w:jc w:val="both"/>
              <w:rPr>
                <w:rFonts w:ascii="Palatino Linotype" w:hAnsi="Palatino Linotype"/>
                <w:sz w:val="27"/>
                <w:szCs w:val="27"/>
                <w:lang w:val="sr-Cyrl-RS"/>
              </w:rPr>
            </w:pPr>
            <w:r>
              <w:rPr>
                <w:rFonts w:ascii="Palatino Linotype" w:hAnsi="Palatino Linotype"/>
                <w:b/>
                <w:sz w:val="27"/>
                <w:szCs w:val="27"/>
                <w:u w:val="single"/>
                <w:lang w:val="sr-Cyrl-RS"/>
              </w:rPr>
              <w:t>Milivojević N</w:t>
            </w:r>
            <w:r>
              <w:rPr>
                <w:rFonts w:ascii="Palatino Linotype" w:hAnsi="Palatino Linotype"/>
                <w:sz w:val="27"/>
                <w:szCs w:val="27"/>
                <w:lang w:val="sr-Cyrl-RS"/>
              </w:rPr>
              <w:t>, Prosenc Zmrzljak U, Ljujić B, Đorđević V, Gazdić Janković M, Živanović M, Puač F, Ivanović M, Filipović N. Single cell 3` transcriptome profiling. 4th Belgrade Bioinformatics Conference, BelBi2023. 19-23 June 2023. Belgrade, Serbia. pp 45. ISBN: 978-86-82679-14-1.</w:t>
            </w:r>
          </w:p>
          <w:p>
            <w:pPr>
              <w:widowControl w:val="0"/>
              <w:numPr>
                <w:ilvl w:val="0"/>
                <w:numId w:val="7"/>
              </w:numPr>
              <w:autoSpaceDE w:val="0"/>
              <w:autoSpaceDN w:val="0"/>
              <w:spacing w:after="0" w:line="276" w:lineRule="auto"/>
              <w:jc w:val="both"/>
              <w:rPr>
                <w:rFonts w:ascii="Palatino Linotype" w:hAnsi="Palatino Linotype"/>
                <w:sz w:val="27"/>
                <w:szCs w:val="27"/>
                <w:lang w:val="sr-Cyrl-RS"/>
              </w:rPr>
            </w:pPr>
            <w:r>
              <w:rPr>
                <w:rFonts w:ascii="Palatino Linotype" w:hAnsi="Palatino Linotype"/>
                <w:sz w:val="27"/>
                <w:szCs w:val="27"/>
                <w:lang w:val="sr-Cyrl-RS"/>
              </w:rPr>
              <w:t xml:space="preserve">Virijević K, Živanović M, Gazdić Janković M, Ramović Hamzagić A, </w:t>
            </w:r>
            <w:r>
              <w:rPr>
                <w:rFonts w:ascii="Palatino Linotype" w:hAnsi="Palatino Linotype"/>
                <w:b/>
                <w:sz w:val="27"/>
                <w:szCs w:val="27"/>
                <w:u w:val="single"/>
                <w:lang w:val="sr-Cyrl-RS"/>
              </w:rPr>
              <w:t>Milivojević N</w:t>
            </w:r>
            <w:r>
              <w:rPr>
                <w:rFonts w:ascii="Palatino Linotype" w:hAnsi="Palatino Linotype"/>
                <w:sz w:val="27"/>
                <w:szCs w:val="27"/>
                <w:lang w:val="sr-Cyrl-RS"/>
              </w:rPr>
              <w:t>, Pecić K, Šeklić D, Jovanović M, Kastratović N, Mirić A, Đukić T, Petrović I, Jurišić V, Ljujić B, Filipović N. Numerical and Biological Modeling Approach in the Analysis of the Cancer Viability and Apoptosis. 4th Belgrade Bioinformatics Conference, BelBi2023. 19-23 June 2023. Belgrade, Serbia. pp 70. ISBN: 978-86-82679-14-1.</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p>
          <w:p>
            <w:pPr>
              <w:spacing w:after="0" w:line="240" w:lineRule="auto"/>
              <w:ind w:left="360"/>
              <w:contextualSpacing/>
              <w:jc w:val="both"/>
              <w:rPr>
                <w:rFonts w:ascii="Palatino Linotype" w:hAnsi="Palatino Linotype" w:eastAsia="Times New Roman"/>
                <w:sz w:val="27"/>
                <w:szCs w:val="27"/>
              </w:rPr>
            </w:pPr>
            <w:r>
              <w:rPr>
                <w:rFonts w:ascii="Palatino Linotype" w:hAnsi="Palatino Linotype" w:eastAsia="Times New Roman"/>
                <w:sz w:val="27"/>
                <w:szCs w:val="27"/>
                <w:lang w:val="sr-Cyrl-RS"/>
              </w:rPr>
              <w:t xml:space="preserve">- </w:t>
            </w:r>
            <w:r>
              <w:rPr>
                <w:rFonts w:ascii="Palatino Linotype" w:hAnsi="Palatino Linotype" w:eastAsia="Times New Roman"/>
                <w:sz w:val="27"/>
                <w:szCs w:val="27"/>
                <w:lang w:val="sr-Latn-RS"/>
              </w:rPr>
              <w:t>155</w:t>
            </w:r>
            <w:r>
              <w:rPr>
                <w:rFonts w:ascii="Palatino Linotype" w:hAnsi="Palatino Linotype" w:eastAsia="Times New Roman"/>
                <w:sz w:val="27"/>
                <w:szCs w:val="27"/>
                <w:lang w:val="sr-Cyrl-RS"/>
              </w:rPr>
              <w:t xml:space="preserve"> citations - source Scopus (</w:t>
            </w:r>
            <w:r>
              <w:rPr>
                <w:rFonts w:ascii="Palatino Linotype" w:hAnsi="Palatino Linotype" w:eastAsia="Times New Roman"/>
                <w:sz w:val="27"/>
                <w:szCs w:val="27"/>
                <w:lang w:val="sr-Latn-RS"/>
              </w:rPr>
              <w:t>40</w:t>
            </w:r>
            <w:r>
              <w:rPr>
                <w:rFonts w:ascii="Palatino Linotype" w:hAnsi="Palatino Linotype" w:eastAsia="Times New Roman"/>
                <w:sz w:val="27"/>
                <w:szCs w:val="27"/>
                <w:lang w:val="sr-Cyrl-RS"/>
              </w:rPr>
              <w:t xml:space="preserve"> in 2022)</w:t>
            </w:r>
            <w:r>
              <w:rPr>
                <w:rFonts w:ascii="Palatino Linotype" w:hAnsi="Palatino Linotype" w:eastAsia="Times New Roman"/>
                <w:sz w:val="27"/>
                <w:szCs w:val="27"/>
              </w:rPr>
              <w:t xml:space="preserve"> (63 in 2023)</w:t>
            </w:r>
          </w:p>
          <w:p>
            <w:pPr>
              <w:spacing w:after="0" w:line="240" w:lineRule="auto"/>
              <w:ind w:left="360"/>
              <w:contextualSpacing/>
              <w:jc w:val="both"/>
              <w:rPr>
                <w:rFonts w:ascii="Palatino Linotype" w:hAnsi="Palatino Linotype" w:eastAsia="Times New Roman"/>
                <w:sz w:val="27"/>
                <w:szCs w:val="27"/>
              </w:rPr>
            </w:pPr>
            <w:r>
              <w:rPr>
                <w:rFonts w:ascii="Palatino Linotype" w:hAnsi="Palatino Linotype" w:eastAsia="Times New Roman"/>
                <w:sz w:val="27"/>
                <w:szCs w:val="27"/>
                <w:lang w:val="sr-Cyrl-RS"/>
              </w:rPr>
              <w:t xml:space="preserve">- </w:t>
            </w:r>
            <w:r>
              <w:rPr>
                <w:rFonts w:ascii="Palatino Linotype" w:hAnsi="Palatino Linotype" w:eastAsia="Times New Roman"/>
                <w:sz w:val="27"/>
                <w:szCs w:val="27"/>
                <w:lang w:val="sr-Latn-RS"/>
              </w:rPr>
              <w:t>178</w:t>
            </w:r>
            <w:r>
              <w:rPr>
                <w:rFonts w:ascii="Palatino Linotype" w:hAnsi="Palatino Linotype" w:eastAsia="Times New Roman"/>
                <w:sz w:val="27"/>
                <w:szCs w:val="27"/>
                <w:lang w:val="sr-Cyrl-RS"/>
              </w:rPr>
              <w:t xml:space="preserve"> citations - source ResearchGate (</w:t>
            </w:r>
            <w:r>
              <w:rPr>
                <w:rFonts w:ascii="Palatino Linotype" w:hAnsi="Palatino Linotype" w:eastAsia="Times New Roman"/>
                <w:sz w:val="27"/>
                <w:szCs w:val="27"/>
                <w:lang w:val="sr-Latn-RS"/>
              </w:rPr>
              <w:t>49</w:t>
            </w:r>
            <w:r>
              <w:rPr>
                <w:rFonts w:ascii="Palatino Linotype" w:hAnsi="Palatino Linotype" w:eastAsia="Times New Roman"/>
                <w:sz w:val="27"/>
                <w:szCs w:val="27"/>
                <w:lang w:val="sr-Cyrl-RS"/>
              </w:rPr>
              <w:t xml:space="preserve"> in 2022)</w:t>
            </w:r>
            <w:r>
              <w:rPr>
                <w:rFonts w:ascii="Palatino Linotype" w:hAnsi="Palatino Linotype" w:eastAsia="Times New Roman"/>
                <w:sz w:val="27"/>
                <w:szCs w:val="27"/>
              </w:rPr>
              <w:t xml:space="preserve"> (72 in 2023)</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spacing w:before="100" w:beforeAutospacing="1" w:after="100" w:afterAutospacing="1"/>
              <w:jc w:val="both"/>
              <w:rPr>
                <w:rFonts w:ascii="Palatino Linotype" w:hAnsi="Palatino Linotype"/>
                <w:color w:val="000000"/>
                <w:sz w:val="27"/>
                <w:szCs w:val="27"/>
                <w:lang w:val="sr-Cyrl-RS"/>
              </w:rPr>
            </w:pP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Investigation of potential anticancer substances</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Production, characterization and testing of the effects of nanoparticles</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i/>
                <w:color w:val="000000"/>
                <w:sz w:val="27"/>
                <w:szCs w:val="27"/>
                <w:lang w:val="sr-Cyrl-RS"/>
              </w:rPr>
              <w:t>In vitro</w:t>
            </w:r>
            <w:r>
              <w:rPr>
                <w:rFonts w:ascii="Palatino Linotype" w:hAnsi="Palatino Linotype"/>
                <w:color w:val="000000"/>
                <w:sz w:val="27"/>
                <w:szCs w:val="27"/>
                <w:lang w:val="sr-Cyrl-RS"/>
              </w:rPr>
              <w:t xml:space="preserve"> tests in biology (apoptosis, redox status)</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Gene expression testing</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Examination of protein expression</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Examination of gene polymorphisms</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Production of microfluidic chip devices</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Tests on a microfluidic chip device for 3D tests in biology</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Development of a drug delivery system for the controlled release of drugs</w:t>
            </w:r>
            <w:r>
              <w:rPr>
                <w:rFonts w:ascii="Palatino Linotype" w:hAnsi="Palatino Linotype"/>
                <w:color w:val="000000"/>
                <w:sz w:val="27"/>
                <w:szCs w:val="27"/>
                <w:lang w:val="sr-Latn-RS"/>
              </w:rPr>
              <w:t xml:space="preserve"> (nanoparticles, 3D printed pharmaceutical forms)</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color w:val="000000"/>
                <w:sz w:val="27"/>
                <w:szCs w:val="27"/>
                <w:lang w:val="sr-Cyrl-RS"/>
              </w:rPr>
              <w:t>Development of potential scaffolds for application in regenerative medicine</w:t>
            </w:r>
          </w:p>
          <w:p>
            <w:pPr>
              <w:pStyle w:val="51"/>
              <w:numPr>
                <w:ilvl w:val="0"/>
                <w:numId w:val="8"/>
              </w:numPr>
              <w:spacing w:before="100" w:beforeAutospacing="1" w:after="100" w:afterAutospacing="1"/>
              <w:jc w:val="both"/>
              <w:rPr>
                <w:rFonts w:ascii="Palatino Linotype" w:hAnsi="Palatino Linotype"/>
                <w:color w:val="000000"/>
                <w:sz w:val="27"/>
                <w:szCs w:val="27"/>
                <w:lang w:val="sr-Cyrl-RS"/>
              </w:rPr>
            </w:pPr>
            <w:r>
              <w:rPr>
                <w:rFonts w:ascii="Palatino Linotype" w:hAnsi="Palatino Linotype"/>
                <w:i/>
                <w:color w:val="000000"/>
                <w:sz w:val="27"/>
                <w:szCs w:val="27"/>
                <w:lang w:val="sr-Latn-RS"/>
              </w:rPr>
              <w:t>In vivo</w:t>
            </w:r>
            <w:r>
              <w:rPr>
                <w:rFonts w:ascii="Palatino Linotype" w:hAnsi="Palatino Linotype"/>
                <w:color w:val="000000"/>
                <w:sz w:val="27"/>
                <w:szCs w:val="27"/>
                <w:lang w:val="sr-Latn-RS"/>
              </w:rPr>
              <w:t xml:space="preserve"> investigations of the angiogenic potential on the chorioallantoin membrane of a chicken embryo</w:t>
            </w:r>
          </w:p>
        </w:tc>
      </w:tr>
    </w:tbl>
    <w:p>
      <w:pPr>
        <w:spacing w:after="0"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pStyle w:val="51"/>
              <w:jc w:val="both"/>
              <w:rPr>
                <w:rFonts w:ascii="Palatino Linotype" w:hAnsi="Palatino Linotype"/>
                <w:color w:val="000000"/>
                <w:sz w:val="27"/>
                <w:szCs w:val="27"/>
                <w:lang w:val="sr-Latn-RS"/>
              </w:rPr>
            </w:pP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Investigation of potential anticancer substances</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i/>
                <w:color w:val="000000"/>
                <w:sz w:val="27"/>
                <w:szCs w:val="27"/>
                <w:lang w:val="sr-Latn-RS"/>
              </w:rPr>
              <w:t>In vitro</w:t>
            </w:r>
            <w:r>
              <w:rPr>
                <w:rFonts w:ascii="Palatino Linotype" w:hAnsi="Palatino Linotype"/>
                <w:color w:val="000000"/>
                <w:sz w:val="27"/>
                <w:szCs w:val="27"/>
                <w:lang w:val="sr-Latn-RS"/>
              </w:rPr>
              <w:t xml:space="preserve"> tests in biology (apoptosis, redox status)</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Gene expression testing</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Examination of protein expression</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Examination of gene polymorphisms</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Genome and transcriptome sequencing (+bioinformatics)</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Production, characterization and testing of the effects of nanoparticles</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Tests on a microfluidic chip device for 3D tests in biology</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Development of new microfluidic chip devices</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Development of a drug delivery system for the controlled release of drugs (nanoparticles, 3D printed pharmaceutical forms)</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color w:val="000000"/>
                <w:sz w:val="27"/>
                <w:szCs w:val="27"/>
                <w:lang w:val="sr-Latn-RS"/>
              </w:rPr>
              <w:t>Development of potential scaffolds for application in regenerative medicine</w:t>
            </w:r>
          </w:p>
          <w:p>
            <w:pPr>
              <w:pStyle w:val="51"/>
              <w:numPr>
                <w:ilvl w:val="0"/>
                <w:numId w:val="9"/>
              </w:numPr>
              <w:jc w:val="both"/>
              <w:rPr>
                <w:rFonts w:ascii="Palatino Linotype" w:hAnsi="Palatino Linotype"/>
                <w:color w:val="000000"/>
                <w:sz w:val="27"/>
                <w:szCs w:val="27"/>
                <w:lang w:val="sr-Latn-RS"/>
              </w:rPr>
            </w:pPr>
            <w:r>
              <w:rPr>
                <w:rFonts w:ascii="Palatino Linotype" w:hAnsi="Palatino Linotype"/>
                <w:i/>
                <w:color w:val="000000"/>
                <w:sz w:val="27"/>
                <w:szCs w:val="27"/>
                <w:lang w:val="sr-Latn-RS"/>
              </w:rPr>
              <w:t>In vivo</w:t>
            </w:r>
            <w:r>
              <w:rPr>
                <w:rFonts w:ascii="Palatino Linotype" w:hAnsi="Palatino Linotype"/>
                <w:color w:val="000000"/>
                <w:sz w:val="27"/>
                <w:szCs w:val="27"/>
                <w:lang w:val="sr-Latn-RS"/>
              </w:rPr>
              <w:t xml:space="preserve"> investigations of the angiogenic potential on the chorioallantoin membrane of a chicken embryo</w:t>
            </w:r>
          </w:p>
          <w:p>
            <w:pPr>
              <w:pStyle w:val="51"/>
              <w:jc w:val="both"/>
              <w:rPr>
                <w:rFonts w:ascii="Palatino Linotype" w:hAnsi="Palatino Linotype"/>
                <w:color w:val="000000"/>
                <w:sz w:val="27"/>
                <w:szCs w:val="27"/>
                <w:lang w:val="sr-Latn-RS"/>
              </w:rPr>
            </w:pP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17ED7"/>
    <w:multiLevelType w:val="multilevel"/>
    <w:tmpl w:val="10717E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1B42993"/>
    <w:multiLevelType w:val="multilevel"/>
    <w:tmpl w:val="21B4299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7261E7A"/>
    <w:multiLevelType w:val="multilevel"/>
    <w:tmpl w:val="27261E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653229D"/>
    <w:multiLevelType w:val="multilevel"/>
    <w:tmpl w:val="465322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E25078"/>
    <w:multiLevelType w:val="multilevel"/>
    <w:tmpl w:val="4BE2507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95959A7"/>
    <w:multiLevelType w:val="multilevel"/>
    <w:tmpl w:val="695959A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DD84022"/>
    <w:multiLevelType w:val="multilevel"/>
    <w:tmpl w:val="6DD8402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00C42BD"/>
    <w:multiLevelType w:val="multilevel"/>
    <w:tmpl w:val="700C42B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66C6646"/>
    <w:multiLevelType w:val="multilevel"/>
    <w:tmpl w:val="766C66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7"/>
  </w:num>
  <w:num w:numId="6">
    <w:abstractNumId w:val="6"/>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243B1"/>
    <w:rsid w:val="00031F21"/>
    <w:rsid w:val="000367DC"/>
    <w:rsid w:val="00044FCA"/>
    <w:rsid w:val="00051465"/>
    <w:rsid w:val="00056F1D"/>
    <w:rsid w:val="00057CDE"/>
    <w:rsid w:val="000837C5"/>
    <w:rsid w:val="000859E8"/>
    <w:rsid w:val="000945F9"/>
    <w:rsid w:val="000A2982"/>
    <w:rsid w:val="000B6FAC"/>
    <w:rsid w:val="000D3F42"/>
    <w:rsid w:val="000D533D"/>
    <w:rsid w:val="000F200A"/>
    <w:rsid w:val="00105AFE"/>
    <w:rsid w:val="00107A36"/>
    <w:rsid w:val="00114A44"/>
    <w:rsid w:val="001159EB"/>
    <w:rsid w:val="00124550"/>
    <w:rsid w:val="00125BE4"/>
    <w:rsid w:val="001272AD"/>
    <w:rsid w:val="001337C9"/>
    <w:rsid w:val="001477D2"/>
    <w:rsid w:val="00153E86"/>
    <w:rsid w:val="0016454F"/>
    <w:rsid w:val="00171B7D"/>
    <w:rsid w:val="001A1B14"/>
    <w:rsid w:val="001A3143"/>
    <w:rsid w:val="001D160F"/>
    <w:rsid w:val="001D6CAC"/>
    <w:rsid w:val="001E5AA1"/>
    <w:rsid w:val="001E6704"/>
    <w:rsid w:val="001F0C54"/>
    <w:rsid w:val="002010AC"/>
    <w:rsid w:val="00211FE1"/>
    <w:rsid w:val="002206D0"/>
    <w:rsid w:val="00233D73"/>
    <w:rsid w:val="00236BDA"/>
    <w:rsid w:val="00247977"/>
    <w:rsid w:val="00255F5D"/>
    <w:rsid w:val="00265D8C"/>
    <w:rsid w:val="00280AE6"/>
    <w:rsid w:val="00280B81"/>
    <w:rsid w:val="00284D12"/>
    <w:rsid w:val="002A056B"/>
    <w:rsid w:val="002A21F2"/>
    <w:rsid w:val="002A5508"/>
    <w:rsid w:val="002A6118"/>
    <w:rsid w:val="002C1712"/>
    <w:rsid w:val="002C27F8"/>
    <w:rsid w:val="002D034D"/>
    <w:rsid w:val="002F5CEF"/>
    <w:rsid w:val="00326747"/>
    <w:rsid w:val="003342EC"/>
    <w:rsid w:val="0035718B"/>
    <w:rsid w:val="0036758C"/>
    <w:rsid w:val="00375395"/>
    <w:rsid w:val="003827C9"/>
    <w:rsid w:val="00386532"/>
    <w:rsid w:val="003A1E41"/>
    <w:rsid w:val="003A2AF3"/>
    <w:rsid w:val="003B7F67"/>
    <w:rsid w:val="003C1EED"/>
    <w:rsid w:val="003D1283"/>
    <w:rsid w:val="003D238D"/>
    <w:rsid w:val="003E61AE"/>
    <w:rsid w:val="003F054C"/>
    <w:rsid w:val="003F2CE1"/>
    <w:rsid w:val="0040396B"/>
    <w:rsid w:val="004071AF"/>
    <w:rsid w:val="004126C5"/>
    <w:rsid w:val="00430F1B"/>
    <w:rsid w:val="004332AB"/>
    <w:rsid w:val="0045742B"/>
    <w:rsid w:val="004648AA"/>
    <w:rsid w:val="004825B8"/>
    <w:rsid w:val="0048687E"/>
    <w:rsid w:val="00492F50"/>
    <w:rsid w:val="004A1099"/>
    <w:rsid w:val="004C4682"/>
    <w:rsid w:val="004D5CA1"/>
    <w:rsid w:val="004F5821"/>
    <w:rsid w:val="005077EB"/>
    <w:rsid w:val="0051088F"/>
    <w:rsid w:val="00521A78"/>
    <w:rsid w:val="0053222B"/>
    <w:rsid w:val="00534A16"/>
    <w:rsid w:val="00544DB9"/>
    <w:rsid w:val="00551F43"/>
    <w:rsid w:val="00580F5B"/>
    <w:rsid w:val="005902A1"/>
    <w:rsid w:val="00591719"/>
    <w:rsid w:val="005C7305"/>
    <w:rsid w:val="005D1E08"/>
    <w:rsid w:val="005E4DB5"/>
    <w:rsid w:val="005F62DD"/>
    <w:rsid w:val="00603377"/>
    <w:rsid w:val="00617849"/>
    <w:rsid w:val="00627122"/>
    <w:rsid w:val="00632484"/>
    <w:rsid w:val="006632DC"/>
    <w:rsid w:val="00675CC5"/>
    <w:rsid w:val="00681BAF"/>
    <w:rsid w:val="0068598D"/>
    <w:rsid w:val="0069099D"/>
    <w:rsid w:val="006A25D1"/>
    <w:rsid w:val="006C1B9F"/>
    <w:rsid w:val="006D10CE"/>
    <w:rsid w:val="006D692A"/>
    <w:rsid w:val="006E40C4"/>
    <w:rsid w:val="0070518D"/>
    <w:rsid w:val="0071287E"/>
    <w:rsid w:val="00720390"/>
    <w:rsid w:val="00723B3A"/>
    <w:rsid w:val="007247F3"/>
    <w:rsid w:val="00725D81"/>
    <w:rsid w:val="00730FA0"/>
    <w:rsid w:val="00734C19"/>
    <w:rsid w:val="0074131D"/>
    <w:rsid w:val="0074136D"/>
    <w:rsid w:val="00752B19"/>
    <w:rsid w:val="00752E96"/>
    <w:rsid w:val="007660D3"/>
    <w:rsid w:val="00777C95"/>
    <w:rsid w:val="00777DB4"/>
    <w:rsid w:val="00781D4F"/>
    <w:rsid w:val="00790188"/>
    <w:rsid w:val="007A1DF9"/>
    <w:rsid w:val="007D21B1"/>
    <w:rsid w:val="007D785C"/>
    <w:rsid w:val="007E4CE7"/>
    <w:rsid w:val="00800066"/>
    <w:rsid w:val="008147F7"/>
    <w:rsid w:val="00823A68"/>
    <w:rsid w:val="00841481"/>
    <w:rsid w:val="00842BBD"/>
    <w:rsid w:val="00860043"/>
    <w:rsid w:val="008648F7"/>
    <w:rsid w:val="0086624D"/>
    <w:rsid w:val="008B0E5F"/>
    <w:rsid w:val="008B4779"/>
    <w:rsid w:val="008B60EB"/>
    <w:rsid w:val="008B7269"/>
    <w:rsid w:val="008C1348"/>
    <w:rsid w:val="008D47DA"/>
    <w:rsid w:val="008E2A10"/>
    <w:rsid w:val="008F2E37"/>
    <w:rsid w:val="009023CB"/>
    <w:rsid w:val="00910BF1"/>
    <w:rsid w:val="00920865"/>
    <w:rsid w:val="009266F2"/>
    <w:rsid w:val="00927931"/>
    <w:rsid w:val="00930A9D"/>
    <w:rsid w:val="00932170"/>
    <w:rsid w:val="00933C0A"/>
    <w:rsid w:val="00934E12"/>
    <w:rsid w:val="009356E3"/>
    <w:rsid w:val="009362F8"/>
    <w:rsid w:val="0094134B"/>
    <w:rsid w:val="009500FA"/>
    <w:rsid w:val="00954B8D"/>
    <w:rsid w:val="00955CBA"/>
    <w:rsid w:val="009634EA"/>
    <w:rsid w:val="0097030D"/>
    <w:rsid w:val="00984FD1"/>
    <w:rsid w:val="009912AD"/>
    <w:rsid w:val="009922D8"/>
    <w:rsid w:val="00993D97"/>
    <w:rsid w:val="009C51EE"/>
    <w:rsid w:val="009F289A"/>
    <w:rsid w:val="009F3C77"/>
    <w:rsid w:val="009F6040"/>
    <w:rsid w:val="009F6B07"/>
    <w:rsid w:val="00A20925"/>
    <w:rsid w:val="00A3664D"/>
    <w:rsid w:val="00A37B9E"/>
    <w:rsid w:val="00A47EFF"/>
    <w:rsid w:val="00A47FCF"/>
    <w:rsid w:val="00A61DD6"/>
    <w:rsid w:val="00A83573"/>
    <w:rsid w:val="00A95C23"/>
    <w:rsid w:val="00AA55F2"/>
    <w:rsid w:val="00AB1B7B"/>
    <w:rsid w:val="00AB571A"/>
    <w:rsid w:val="00AE633F"/>
    <w:rsid w:val="00B05B2D"/>
    <w:rsid w:val="00B070D5"/>
    <w:rsid w:val="00B30F84"/>
    <w:rsid w:val="00B350E5"/>
    <w:rsid w:val="00B369B6"/>
    <w:rsid w:val="00B41B10"/>
    <w:rsid w:val="00B54CF5"/>
    <w:rsid w:val="00B6114A"/>
    <w:rsid w:val="00B7412B"/>
    <w:rsid w:val="00B86C9F"/>
    <w:rsid w:val="00B87B84"/>
    <w:rsid w:val="00B90AA1"/>
    <w:rsid w:val="00B918EB"/>
    <w:rsid w:val="00B95BA3"/>
    <w:rsid w:val="00BA1034"/>
    <w:rsid w:val="00BC0104"/>
    <w:rsid w:val="00BC56F7"/>
    <w:rsid w:val="00BD367F"/>
    <w:rsid w:val="00BD7E71"/>
    <w:rsid w:val="00BF3971"/>
    <w:rsid w:val="00C103B2"/>
    <w:rsid w:val="00C141B8"/>
    <w:rsid w:val="00C158FC"/>
    <w:rsid w:val="00C23987"/>
    <w:rsid w:val="00C25B41"/>
    <w:rsid w:val="00C41F9D"/>
    <w:rsid w:val="00C436BF"/>
    <w:rsid w:val="00C50114"/>
    <w:rsid w:val="00C5748C"/>
    <w:rsid w:val="00C64F26"/>
    <w:rsid w:val="00C671C1"/>
    <w:rsid w:val="00C72113"/>
    <w:rsid w:val="00C819A6"/>
    <w:rsid w:val="00C8342F"/>
    <w:rsid w:val="00C96AA5"/>
    <w:rsid w:val="00C97674"/>
    <w:rsid w:val="00C977C4"/>
    <w:rsid w:val="00CB3899"/>
    <w:rsid w:val="00CD1080"/>
    <w:rsid w:val="00CD15E8"/>
    <w:rsid w:val="00CD7D6B"/>
    <w:rsid w:val="00CE16CD"/>
    <w:rsid w:val="00CF5DE0"/>
    <w:rsid w:val="00D000EE"/>
    <w:rsid w:val="00D11E14"/>
    <w:rsid w:val="00D1781E"/>
    <w:rsid w:val="00D203A5"/>
    <w:rsid w:val="00D34F74"/>
    <w:rsid w:val="00D45E8E"/>
    <w:rsid w:val="00D54F08"/>
    <w:rsid w:val="00D77E59"/>
    <w:rsid w:val="00DA4AD0"/>
    <w:rsid w:val="00DB4D50"/>
    <w:rsid w:val="00DC29D5"/>
    <w:rsid w:val="00DC2D0A"/>
    <w:rsid w:val="00DC771C"/>
    <w:rsid w:val="00DD5301"/>
    <w:rsid w:val="00DD6330"/>
    <w:rsid w:val="00DE1982"/>
    <w:rsid w:val="00DE76D8"/>
    <w:rsid w:val="00DE791F"/>
    <w:rsid w:val="00DF3139"/>
    <w:rsid w:val="00E0134F"/>
    <w:rsid w:val="00E039F1"/>
    <w:rsid w:val="00E26F93"/>
    <w:rsid w:val="00E35E7C"/>
    <w:rsid w:val="00E52817"/>
    <w:rsid w:val="00E65A48"/>
    <w:rsid w:val="00E876B8"/>
    <w:rsid w:val="00E9537F"/>
    <w:rsid w:val="00EE259D"/>
    <w:rsid w:val="00EE4068"/>
    <w:rsid w:val="00F00D3D"/>
    <w:rsid w:val="00F03FAB"/>
    <w:rsid w:val="00F1001B"/>
    <w:rsid w:val="00F110A9"/>
    <w:rsid w:val="00F20865"/>
    <w:rsid w:val="00F21E64"/>
    <w:rsid w:val="00F31971"/>
    <w:rsid w:val="00F3474F"/>
    <w:rsid w:val="00F51E39"/>
    <w:rsid w:val="00F544DC"/>
    <w:rsid w:val="00F60FA6"/>
    <w:rsid w:val="00F715E3"/>
    <w:rsid w:val="00F727B6"/>
    <w:rsid w:val="00F73463"/>
    <w:rsid w:val="00F749B6"/>
    <w:rsid w:val="00F76682"/>
    <w:rsid w:val="00F7717D"/>
    <w:rsid w:val="00F83A74"/>
    <w:rsid w:val="00FA4F49"/>
    <w:rsid w:val="00FD1801"/>
    <w:rsid w:val="00FE35A8"/>
    <w:rsid w:val="00FF2C0E"/>
    <w:rsid w:val="00FF3487"/>
    <w:rsid w:val="00FF740C"/>
    <w:rsid w:val="047F0FE6"/>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qFormat/>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7">
    <w:name w:val="Comment Text Char"/>
    <w:basedOn w:val="5"/>
    <w:semiHidden/>
    <w:qFormat/>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0B4D0-D1E7-4493-985B-9A4223EE278D}">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15</Pages>
  <Words>3233</Words>
  <Characters>18433</Characters>
  <Lines>153</Lines>
  <Paragraphs>43</Paragraphs>
  <TotalTime>1392</TotalTime>
  <ScaleCrop>false</ScaleCrop>
  <LinksUpToDate>false</LinksUpToDate>
  <CharactersWithSpaces>21623</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2023-12-29T07:30:05Z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94FE5F6F85F447B1B30010C757CDEEEE_13</vt:lpwstr>
  </property>
</Properties>
</file>