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0" w:name="_GoBack"/>
      <w:bookmarkEnd w:id="0"/>
      <w:r>
        <w:rPr>
          <w:rFonts w:ascii="Palatino Linotype" w:hAnsi="Palatino Linotype" w:eastAsia="Times New Roman"/>
          <w:b/>
          <w:bCs/>
          <w:color w:val="000000"/>
          <w:sz w:val="27"/>
          <w:szCs w:val="27"/>
        </w:rPr>
        <w:t>PERSONAL INFORMATION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353"/>
        <w:gridCol w:w="583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Name and surname</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sr-Latn-RS"/>
              </w:rPr>
            </w:pPr>
            <w:r>
              <w:rPr>
                <w:rFonts w:ascii="Palatino Linotype" w:hAnsi="Palatino Linotype" w:eastAsia="Times New Roman"/>
                <w:b/>
                <w:bCs/>
                <w:color w:val="000000"/>
                <w:sz w:val="27"/>
                <w:szCs w:val="27"/>
              </w:rPr>
              <w:t>Dr. Aleksandra Milošković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 and place of birth</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1982., Ofenbah, Germany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Senior 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fldChar w:fldCharType="begin"/>
            </w:r>
            <w:r>
              <w:instrText xml:space="preserve"> HYPERLINK "aleksandra@uni.kg.ac.rs" </w:instrText>
            </w:r>
            <w:r>
              <w:fldChar w:fldCharType="separate"/>
            </w:r>
            <w:r>
              <w:rPr>
                <w:rStyle w:val="18"/>
                <w:rFonts w:ascii="Palatino Linotype" w:hAnsi="Palatino Linotype" w:eastAsia="Times New Roman"/>
                <w:sz w:val="27"/>
                <w:szCs w:val="27"/>
              </w:rPr>
              <w:t>aleksandra@uni.kg.ac.rs</w:t>
            </w:r>
            <w:r>
              <w:rPr>
                <w:rStyle w:val="18"/>
                <w:rFonts w:ascii="Palatino Linotype" w:hAnsi="Palatino Linotype" w:eastAsia="Times New Roman"/>
                <w:sz w:val="27"/>
                <w:szCs w:val="27"/>
              </w:rPr>
              <w:fldChar w:fldCharType="end"/>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Educational-scientific/educational-artistic field</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Natural and mathematical sciences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Faculty, Organizational unit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University of Kragujevac, Institute for Information Technolog</w:t>
            </w:r>
            <w:r>
              <w:rPr>
                <w:rFonts w:ascii="Palatino Linotype" w:hAnsi="Palatino Linotype" w:eastAsia="Times New Roman"/>
                <w:color w:val="000000"/>
                <w:sz w:val="27"/>
                <w:szCs w:val="27"/>
              </w:rPr>
              <w:t>ies</w:t>
            </w:r>
            <w:r>
              <w:rPr>
                <w:rFonts w:ascii="Palatino Linotype" w:hAnsi="Palatino Linotype" w:eastAsia="Times New Roman"/>
                <w:color w:val="000000"/>
                <w:sz w:val="27"/>
                <w:szCs w:val="27"/>
                <w:lang w:val="sr-Cyrl-RS"/>
              </w:rPr>
              <w:t>, Department of Natural and Mathematical Sciences, Department of Biology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field and areas</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Biology</w:t>
            </w:r>
          </w:p>
        </w:tc>
      </w:tr>
    </w:tbl>
    <w:p>
      <w:pPr>
        <w:spacing w:after="0"/>
        <w:jc w:val="both"/>
        <w:rPr>
          <w:rFonts w:ascii="Palatino Linotype" w:hAnsi="Palatino Linotype"/>
          <w:b/>
          <w:sz w:val="27"/>
          <w:szCs w:val="27"/>
        </w:rPr>
      </w:pPr>
    </w:p>
    <w:p>
      <w:pPr>
        <w:spacing w:after="0"/>
        <w:jc w:val="both"/>
        <w:rPr>
          <w:rFonts w:ascii="Palatino Linotype" w:hAnsi="Palatino Linotype"/>
          <w:b/>
          <w:sz w:val="27"/>
          <w:szCs w:val="27"/>
        </w:rPr>
      </w:pPr>
      <w:r>
        <w:rPr>
          <w:rFonts w:ascii="Palatino Linotype" w:hAnsi="Palatino Linotype"/>
          <w:b/>
          <w:sz w:val="27"/>
          <w:szCs w:val="27"/>
        </w:rPr>
        <w:t>EDUCATION</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BACHELOR</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63"/>
        <w:gridCol w:w="692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2009.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Institute of Biology and Ecology, Faculty of Science, University of Kragujevac</w:t>
            </w: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DOCTORAL DISSERTATION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504"/>
        <w:gridCol w:w="668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6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548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 xml:space="preserve">2017.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Institute of Biology and Ecology, Faculty of Science, University of 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Title of doctoral</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dissertation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"Spatial monitoring of heavy metals in inland waters of Serbia based on bioaccumulation in fish"</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Latn-RS"/>
              </w:rPr>
              <w:t>Senior R</w:t>
            </w:r>
            <w:r>
              <w:rPr>
                <w:rFonts w:ascii="Palatino Linotype" w:hAnsi="Palatino Linotype" w:eastAsia="Times New Roman"/>
                <w:color w:val="000000"/>
                <w:sz w:val="27"/>
                <w:szCs w:val="27"/>
                <w:lang w:val="sr-Cyrl-RS"/>
              </w:rPr>
              <w:t xml:space="preserve">esearch </w:t>
            </w:r>
            <w:r>
              <w:rPr>
                <w:rFonts w:ascii="Palatino Linotype" w:hAnsi="Palatino Linotype" w:eastAsia="Times New Roman"/>
                <w:color w:val="000000"/>
                <w:sz w:val="27"/>
                <w:szCs w:val="27"/>
                <w:lang w:val="sr-Latn-RS"/>
              </w:rPr>
              <w:t>A</w:t>
            </w:r>
            <w:r>
              <w:rPr>
                <w:rFonts w:ascii="Palatino Linotype" w:hAnsi="Palatino Linotype" w:eastAsia="Times New Roman"/>
                <w:color w:val="000000"/>
                <w:sz w:val="27"/>
                <w:szCs w:val="27"/>
                <w:lang w:val="sr-Cyrl-RS"/>
              </w:rPr>
              <w:t>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area</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Biology</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PROFESSIONAL BIOGRAPHY – </w:t>
      </w:r>
      <w:r>
        <w:rPr>
          <w:rFonts w:ascii="Palatino Linotype" w:hAnsi="Palatino Linotype" w:eastAsia="Times New Roman"/>
          <w:b/>
          <w:bCs/>
          <w:color w:val="000000"/>
          <w:sz w:val="27"/>
          <w:szCs w:val="27"/>
          <w:lang w:val="sr-Latn-RS"/>
        </w:rPr>
        <w:t>ELECTION</w:t>
      </w:r>
      <w:r>
        <w:rPr>
          <w:rFonts w:ascii="Palatino Linotype" w:hAnsi="Palatino Linotype" w:eastAsia="Times New Roman"/>
          <w:b/>
          <w:bCs/>
          <w:color w:val="000000"/>
          <w:sz w:val="27"/>
          <w:szCs w:val="27"/>
        </w:rPr>
        <w:t xml:space="preserve"> IN RESEARCH OR SCIENTIFIC TITLE</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468"/>
        <w:gridCol w:w="244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w:t>
            </w:r>
          </w:p>
        </w:tc>
        <w:tc>
          <w:tcPr>
            <w:tcW w:w="440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240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2010.</w:t>
            </w:r>
          </w:p>
        </w:tc>
        <w:tc>
          <w:tcPr>
            <w:tcW w:w="440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Science</w:t>
            </w:r>
          </w:p>
        </w:tc>
        <w:tc>
          <w:tcPr>
            <w:tcW w:w="240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Junior 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2013.</w:t>
            </w:r>
          </w:p>
        </w:tc>
        <w:tc>
          <w:tcPr>
            <w:tcW w:w="440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Science</w:t>
            </w:r>
          </w:p>
        </w:tc>
        <w:tc>
          <w:tcPr>
            <w:tcW w:w="240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2016.</w:t>
            </w:r>
          </w:p>
        </w:tc>
        <w:tc>
          <w:tcPr>
            <w:tcW w:w="440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Science</w:t>
            </w:r>
          </w:p>
        </w:tc>
        <w:tc>
          <w:tcPr>
            <w:tcW w:w="240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25.04.2018.</w:t>
            </w:r>
          </w:p>
        </w:tc>
        <w:tc>
          <w:tcPr>
            <w:tcW w:w="440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Science</w:t>
            </w:r>
          </w:p>
        </w:tc>
        <w:tc>
          <w:tcPr>
            <w:tcW w:w="240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lang w:val="sr-Cyrl-RS"/>
              </w:rPr>
            </w:pPr>
            <w:r>
              <w:rPr>
                <w:rFonts w:ascii="Palatino Linotype" w:hAnsi="Palatino Linotype"/>
                <w:sz w:val="27"/>
                <w:szCs w:val="27"/>
              </w:rPr>
              <w:t>01.02.2023.</w:t>
            </w:r>
          </w:p>
        </w:tc>
        <w:tc>
          <w:tcPr>
            <w:tcW w:w="440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 for Information Technologies Kragujevac</w:t>
            </w:r>
          </w:p>
        </w:tc>
        <w:tc>
          <w:tcPr>
            <w:tcW w:w="240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lang w:val="sr-Cyrl-RS"/>
              </w:rPr>
            </w:pPr>
            <w:r>
              <w:rPr>
                <w:rFonts w:ascii="Palatino Linotype" w:hAnsi="Palatino Linotype"/>
                <w:sz w:val="27"/>
                <w:szCs w:val="27"/>
              </w:rPr>
              <w:t>20.09.2023.</w:t>
            </w:r>
          </w:p>
        </w:tc>
        <w:tc>
          <w:tcPr>
            <w:tcW w:w="440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Faculty of Science</w:t>
            </w:r>
          </w:p>
        </w:tc>
        <w:tc>
          <w:tcPr>
            <w:tcW w:w="240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Senior Research Associate</w:t>
            </w:r>
          </w:p>
        </w:tc>
      </w:tr>
    </w:tbl>
    <w:p>
      <w:pPr>
        <w:spacing w:after="0" w:line="240" w:lineRule="auto"/>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PROFESSIONAL BIOGRAPHY - TRAINING</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641"/>
        <w:gridCol w:w="5852"/>
        <w:gridCol w:w="169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1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576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16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Duration</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r>
    </w:tbl>
    <w:p>
      <w:pPr>
        <w:spacing w:after="0" w:line="276" w:lineRule="auto"/>
        <w:rPr>
          <w:rFonts w:ascii="Palatino Linotype" w:hAnsi="Palatino Linotype" w:eastAsia="Times New Roman"/>
          <w:b/>
          <w:bCs/>
          <w:sz w:val="27"/>
          <w:szCs w:val="27"/>
          <w:lang w:val="sr-Cyrl-RS"/>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ENGAGEMENT IN THE FORMATION OF SCIENTIFIC PERSONNEL</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 xml:space="preserve">1. Member of the Commission for the evaluation of the scientific basis of the topic of the doctoral dissertation of candidate Ms. Marijana Nikolić "The possibility of using the fish species </w:t>
            </w:r>
            <w:r>
              <w:rPr>
                <w:rFonts w:ascii="Palatino Linotype" w:hAnsi="Palatino Linotype" w:eastAsia="Times New Roman"/>
                <w:bCs/>
                <w:i/>
                <w:iCs/>
                <w:color w:val="000000"/>
                <w:sz w:val="27"/>
                <w:szCs w:val="27"/>
                <w:lang w:val="sr-Latn-RS"/>
              </w:rPr>
              <w:t>Alburnus alburnus</w:t>
            </w:r>
            <w:r>
              <w:rPr>
                <w:rFonts w:ascii="Palatino Linotype" w:hAnsi="Palatino Linotype" w:eastAsia="Times New Roman"/>
                <w:bCs/>
                <w:color w:val="000000"/>
                <w:sz w:val="27"/>
                <w:szCs w:val="27"/>
                <w:lang w:val="sr-Latn-RS"/>
              </w:rPr>
              <w:t xml:space="preserve"> (Linnaeus 1758) as a bioindicator of the microplastics load in aquatic habitats" (Decision of the Council for Natural and Mathematical Sciences of the University of Kragujevac, dated 04.02.2022. year) at the Faculty of Science in Kragujevac.</w:t>
            </w:r>
          </w:p>
          <w:p>
            <w:pPr>
              <w:spacing w:before="240" w:after="0" w:line="240" w:lineRule="auto"/>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2. Member of the Commission for evaluation and defense of candidate Nataša Kojadinović's doctoral dissertation "Possibility of conservation of fragmented fish populations using the example of barbel (</w:t>
            </w:r>
            <w:r>
              <w:rPr>
                <w:rFonts w:ascii="Palatino Linotype" w:hAnsi="Palatino Linotype" w:eastAsia="Times New Roman"/>
                <w:bCs/>
                <w:i/>
                <w:iCs/>
                <w:color w:val="000000"/>
                <w:sz w:val="27"/>
                <w:szCs w:val="27"/>
                <w:lang w:val="sr-Latn-RS"/>
              </w:rPr>
              <w:t>Barbus balcanicus</w:t>
            </w:r>
            <w:r>
              <w:rPr>
                <w:rFonts w:ascii="Palatino Linotype" w:hAnsi="Palatino Linotype" w:eastAsia="Times New Roman"/>
                <w:bCs/>
                <w:color w:val="000000"/>
                <w:sz w:val="27"/>
                <w:szCs w:val="27"/>
                <w:lang w:val="sr-Latn-RS"/>
              </w:rPr>
              <w:t xml:space="preserve"> Kotlik, Tsigenopoulos. Ráb &amp; Berrebi, 2002)" (Decision of the Council for Natural and Mathematical Sciences of the University of Kragujevac, number IV- 01-791/1 from 29 October 2020) at the Faculty of Science in Kragujevac.</w:t>
            </w:r>
          </w:p>
          <w:p>
            <w:pPr>
              <w:spacing w:before="240" w:after="0" w:line="240" w:lineRule="auto"/>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3. Member of the selection committee for the title of Research Associate of candidate Nataša Kojadinović, Ph.D., at the Faculty of Science, University of Kragujevac (decision number 150/VI-1 dated March 10, 2021).</w:t>
            </w:r>
          </w:p>
          <w:p>
            <w:pPr>
              <w:spacing w:before="240" w:after="0" w:line="240" w:lineRule="auto"/>
              <w:jc w:val="both"/>
              <w:rPr>
                <w:rFonts w:ascii="Palatino Linotype" w:hAnsi="Palatino Linotype" w:eastAsia="Times New Roman"/>
                <w:bCs/>
                <w:color w:val="000000"/>
                <w:sz w:val="27"/>
                <w:szCs w:val="27"/>
                <w:lang w:val="sr-Latn-RS"/>
              </w:rPr>
            </w:pPr>
            <w:r>
              <w:rPr>
                <w:rFonts w:ascii="Palatino Linotype" w:hAnsi="Palatino Linotype" w:eastAsia="Times New Roman"/>
                <w:bCs/>
                <w:color w:val="000000"/>
                <w:sz w:val="27"/>
                <w:szCs w:val="27"/>
                <w:lang w:val="sr-Latn-RS"/>
              </w:rPr>
              <w:t xml:space="preserve">4. Member of the selection committee for the position of </w:t>
            </w:r>
            <w:r>
              <w:rPr>
                <w:rFonts w:ascii="Palatino Linotype" w:hAnsi="Palatino Linotype" w:eastAsia="Times New Roman"/>
                <w:bCs/>
                <w:sz w:val="27"/>
                <w:szCs w:val="27"/>
                <w:lang w:val="sr-Latn-RS"/>
              </w:rPr>
              <w:t xml:space="preserve">Research Assistant </w:t>
            </w:r>
            <w:r>
              <w:rPr>
                <w:rFonts w:ascii="Palatino Linotype" w:hAnsi="Palatino Linotype" w:eastAsia="Times New Roman"/>
                <w:bCs/>
                <w:color w:val="000000"/>
                <w:sz w:val="27"/>
                <w:szCs w:val="27"/>
                <w:lang w:val="sr-Latn-RS"/>
              </w:rPr>
              <w:t>of the candidate Marijana Nikolić at the Faculty of Science, University of Kragujevac (decision number 180/VII-1 dated March 30, 2022).</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NATIONAL PROJECTS FINANCED BY MINISTRY OF EDUCATION/MINISTRY OF SCIENCE AND TECHNOLOGICAL DEVELOPMENT/SCIENCE FUND OF THE REPUBLIC OF SERBIA:</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sz w:val="27"/>
                <w:szCs w:val="27"/>
                <w:lang w:val="sr-Cyrl-RS"/>
              </w:rPr>
            </w:pPr>
            <w:r>
              <w:rPr>
                <w:rFonts w:ascii="Palatino Linotype" w:hAnsi="Palatino Linotype" w:eastAsia="Times New Roman"/>
                <w:sz w:val="27"/>
                <w:szCs w:val="27"/>
                <w:lang w:val="sr-Cyrl-RS"/>
              </w:rPr>
              <w:t>1. "The influence of the quality of components in the diet of cyprinids on the quality of meat, losses</w:t>
            </w:r>
            <w:r>
              <w:rPr>
                <w:rFonts w:ascii="Palatino Linotype" w:hAnsi="Palatino Linotype" w:eastAsia="Times New Roman"/>
                <w:sz w:val="27"/>
                <w:szCs w:val="27"/>
              </w:rPr>
              <w:t>,</w:t>
            </w:r>
            <w:r>
              <w:rPr>
                <w:rFonts w:ascii="Palatino Linotype" w:hAnsi="Palatino Linotype" w:eastAsia="Times New Roman"/>
                <w:sz w:val="27"/>
                <w:szCs w:val="27"/>
                <w:lang w:val="sr-Cyrl-RS"/>
              </w:rPr>
              <w:t xml:space="preserve"> and economy of production" (reg. no. 31011), prof. Dr. Miroslav Ćirković, 2011-2019.</w:t>
            </w:r>
          </w:p>
          <w:p>
            <w:pPr>
              <w:spacing w:before="240" w:after="0" w:line="240" w:lineRule="auto"/>
              <w:jc w:val="both"/>
              <w:rPr>
                <w:rFonts w:ascii="Palatino Linotype" w:hAnsi="Palatino Linotype" w:eastAsia="Times New Roman"/>
                <w:sz w:val="27"/>
                <w:szCs w:val="27"/>
                <w:lang w:val="sr-Cyrl-RS"/>
              </w:rPr>
            </w:pPr>
            <w:r>
              <w:rPr>
                <w:rFonts w:ascii="Palatino Linotype" w:hAnsi="Palatino Linotype" w:eastAsia="Times New Roman"/>
                <w:sz w:val="27"/>
                <w:szCs w:val="27"/>
                <w:lang w:val="sr-Cyrl-RS"/>
              </w:rPr>
              <w:t>2. "Development of practical skills of students of Ecology and Biology in the field of sustainable use of biological resources of inland waters through the subjects "Hydroecology and water protection", "Conservation biology"</w:t>
            </w:r>
            <w:r>
              <w:rPr>
                <w:rFonts w:ascii="Palatino Linotype" w:hAnsi="Palatino Linotype" w:eastAsia="Times New Roman"/>
                <w:sz w:val="27"/>
                <w:szCs w:val="27"/>
              </w:rPr>
              <w:t>,</w:t>
            </w:r>
            <w:r>
              <w:rPr>
                <w:rFonts w:ascii="Palatino Linotype" w:hAnsi="Palatino Linotype" w:eastAsia="Times New Roman"/>
                <w:sz w:val="27"/>
                <w:szCs w:val="27"/>
                <w:lang w:val="sr-Cyrl-RS"/>
              </w:rPr>
              <w:t xml:space="preserve"> and "Sustainable fisheries and aquaculture" through the improvement of the content and functioning of the Aquarium and repro center at the Faculty of Science in Kragujevac", Ministry of Education, Science and Technological Development (contract number: 401-00-00712/2017-06), Prof. Dr. Vladica Simić, 2017</w:t>
            </w:r>
            <w:r>
              <w:rPr>
                <w:rFonts w:ascii="Palatino Linotype" w:hAnsi="Palatino Linotype" w:eastAsia="Times New Roman"/>
                <w:sz w:val="27"/>
                <w:szCs w:val="27"/>
                <w:lang w:val="sr-Latn-RS"/>
              </w:rPr>
              <w:t>-</w:t>
            </w:r>
            <w:r>
              <w:rPr>
                <w:rFonts w:ascii="Palatino Linotype" w:hAnsi="Palatino Linotype" w:eastAsia="Times New Roman"/>
                <w:sz w:val="27"/>
                <w:szCs w:val="27"/>
                <w:lang w:val="sr-Cyrl-RS"/>
              </w:rPr>
              <w:t>2018.</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INTERNATIONAL PROJECTS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sz w:val="27"/>
                <w:szCs w:val="27"/>
              </w:rPr>
            </w:pPr>
            <w:r>
              <w:rPr>
                <w:rFonts w:ascii="Palatino Linotype" w:hAnsi="Palatino Linotype" w:eastAsia="Times New Roman"/>
                <w:sz w:val="27"/>
                <w:szCs w:val="27"/>
              </w:rPr>
              <w:t xml:space="preserve">1. „Stone Crayfish </w:t>
            </w:r>
            <w:r>
              <w:rPr>
                <w:rFonts w:ascii="Palatino Linotype" w:hAnsi="Palatino Linotype" w:eastAsia="Times New Roman"/>
                <w:i/>
                <w:iCs/>
                <w:sz w:val="27"/>
                <w:szCs w:val="27"/>
              </w:rPr>
              <w:t>Austropotamobius torrentium</w:t>
            </w:r>
            <w:r>
              <w:rPr>
                <w:rFonts w:ascii="Palatino Linotype" w:hAnsi="Palatino Linotype" w:eastAsia="Times New Roman"/>
                <w:sz w:val="27"/>
                <w:szCs w:val="27"/>
              </w:rPr>
              <w:t xml:space="preserve"> (Schrank, 1803) in Serbia: Distribution, Population Density, Genetic Diversity and Conservation”, The Rufford Foundation, Dr. Katarina Zorić, 2017-2018. </w:t>
            </w:r>
          </w:p>
          <w:p>
            <w:pPr>
              <w:spacing w:before="240" w:after="0" w:line="240" w:lineRule="auto"/>
              <w:jc w:val="both"/>
              <w:rPr>
                <w:rFonts w:ascii="Palatino Linotype" w:hAnsi="Palatino Linotype" w:eastAsia="Times New Roman"/>
                <w:sz w:val="27"/>
                <w:szCs w:val="27"/>
              </w:rPr>
            </w:pPr>
            <w:r>
              <w:rPr>
                <w:rFonts w:ascii="Palatino Linotype" w:hAnsi="Palatino Linotype" w:eastAsia="Times New Roman"/>
                <w:sz w:val="27"/>
                <w:szCs w:val="27"/>
              </w:rPr>
              <w:t xml:space="preserve">2. COST action CA18239: Conservation of freshwater mussels: a pan-European approach - CONFREMU, Action Chair Tadeusz Zając, Polish Academy of Sciences, Poland, 2019-2023. </w:t>
            </w:r>
          </w:p>
          <w:p>
            <w:pPr>
              <w:spacing w:before="240" w:after="0" w:line="240" w:lineRule="auto"/>
              <w:jc w:val="both"/>
              <w:rPr>
                <w:rFonts w:ascii="Palatino Linotype" w:hAnsi="Palatino Linotype" w:eastAsia="Times New Roman"/>
                <w:sz w:val="27"/>
                <w:szCs w:val="27"/>
              </w:rPr>
            </w:pPr>
            <w:r>
              <w:rPr>
                <w:rFonts w:ascii="Palatino Linotype" w:hAnsi="Palatino Linotype" w:eastAsia="Times New Roman"/>
                <w:sz w:val="27"/>
                <w:szCs w:val="27"/>
              </w:rPr>
              <w:t>3. Performing analyzes and studies of species and natural habitats in Bulgaria, subject to reporting according to Art. 17 of the Directive on habitats and Art. 12 of the Birds Directive, NATURA 2020), 2018-2022.</w:t>
            </w: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MEMBERSHIP IN SCIENTIFIC AND PROFESSIONAL ASSOCIATIONS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Cs/>
                <w:sz w:val="27"/>
                <w:szCs w:val="27"/>
                <w:lang w:val="sr-Latn-RS"/>
              </w:rPr>
            </w:pPr>
            <w:r>
              <w:rPr>
                <w:rFonts w:ascii="Palatino Linotype" w:hAnsi="Palatino Linotype" w:eastAsia="Times New Roman"/>
                <w:bCs/>
                <w:sz w:val="27"/>
                <w:szCs w:val="27"/>
                <w:lang w:val="sr-Latn-RS"/>
              </w:rPr>
              <w:t>Member of the Serbian Biological Society (SBS).</w:t>
            </w: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ORGANIZATION OF NATIONAL/INTERNATIONAL SCIENTIFIC MEETINGS (CONFERENCES, CONGRESSES...)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
                <w:bCs/>
                <w:sz w:val="27"/>
                <w:szCs w:val="27"/>
              </w:rPr>
            </w:pPr>
            <w:r>
              <w:rPr>
                <w:rFonts w:ascii="Palatino Linotype" w:hAnsi="Palatino Linotype" w:eastAsia="Times New Roman"/>
                <w:bCs/>
                <w:sz w:val="27"/>
                <w:szCs w:val="27"/>
              </w:rPr>
              <w:t>Dr. Aleksandra Milošković was a member of the scientific committee of the international conference AdriBioPro2019, Adriatic Biodiversity Protection, organized by the Institute of Marine Biology in Kotor, Montenegro (April 7-10, 2019).</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LIST OF SCIENTIFIC PAPERS:</w:t>
      </w:r>
    </w:p>
    <w:tbl>
      <w:tblPr>
        <w:tblStyle w:val="6"/>
        <w:tblW w:w="5000" w:type="pct"/>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205"/>
        <w:gridCol w:w="198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Monographs, Monographic studies, Thematic anthologies</w:t>
            </w:r>
          </w:p>
        </w:tc>
        <w:tc>
          <w:tcPr>
            <w:tcW w:w="198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56"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rPr>
            </w:pPr>
            <w:r>
              <w:rPr>
                <w:rFonts w:ascii="Palatino Linotype" w:hAnsi="Palatino Linotype" w:eastAsia="Times New Roman"/>
                <w:bCs/>
                <w:color w:val="000000"/>
                <w:sz w:val="27"/>
                <w:szCs w:val="27"/>
                <w:lang w:val="sr-Cyrl-RS"/>
              </w:rPr>
              <w:t xml:space="preserve">1.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xml:space="preserve">, Đuretanović S, Radenković M, Kojadinović N, Veličković T, Milošević Đ, Simić V (2022) Pollution of Small Lakes and Ponds of the Western Balkans-Assessment of Levels of Potentially Toxic Elements. In: Pešić V., Milošević D., Miliša M. (eds) Small Water Bodies of the Western Balkans. Springer Water. Springer, Cham, pp 419-435.  </w:t>
            </w:r>
            <w:r>
              <w:fldChar w:fldCharType="begin"/>
            </w:r>
            <w:r>
              <w:instrText xml:space="preserve"> HYPERLINK "https://imipmf-my.sharepoint.com/personal/aleksandra_miloskovic_pmf_kg_ac_rs/Documents/Dokumentacija%20za%20Institut_2022.%20godina/Радна%20биографија%20-%20темплате.docx" </w:instrText>
            </w:r>
            <w:r>
              <w:fldChar w:fldCharType="separate"/>
            </w:r>
            <w:r>
              <w:rPr>
                <w:rStyle w:val="18"/>
                <w:rFonts w:ascii="Palatino Linotype" w:hAnsi="Palatino Linotype" w:eastAsia="Times New Roman"/>
                <w:bCs/>
                <w:sz w:val="27"/>
                <w:szCs w:val="27"/>
              </w:rPr>
              <w:t>https://doi.org/10.1007/978-3-030-864781</w:t>
            </w:r>
            <w:r>
              <w:rPr>
                <w:rStyle w:val="18"/>
                <w:rFonts w:ascii="Palatino Linotype" w:hAnsi="Palatino Linotype" w:eastAsia="Times New Roman"/>
                <w:bCs/>
                <w:sz w:val="27"/>
                <w:szCs w:val="27"/>
                <w:lang w:val="sr-Cyrl-RS"/>
              </w:rPr>
              <w:t>_</w:t>
            </w:r>
            <w:r>
              <w:rPr>
                <w:rStyle w:val="18"/>
                <w:rFonts w:ascii="Palatino Linotype" w:hAnsi="Palatino Linotype" w:eastAsia="Times New Roman"/>
                <w:bCs/>
                <w:sz w:val="27"/>
                <w:szCs w:val="27"/>
              </w:rPr>
              <w:t xml:space="preserve">19    </w:t>
            </w:r>
            <w:r>
              <w:rPr>
                <w:rStyle w:val="18"/>
                <w:rFonts w:ascii="Palatino Linotype" w:hAnsi="Palatino Linotype" w:eastAsia="Times New Roman"/>
                <w:bCs/>
                <w:sz w:val="27"/>
                <w:szCs w:val="27"/>
              </w:rPr>
              <w:fldChar w:fldCharType="end"/>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 xml:space="preserve">Papers published in scientific journals of international scientific importance </w:t>
            </w:r>
          </w:p>
        </w:tc>
        <w:tc>
          <w:tcPr>
            <w:tcW w:w="198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color w:val="000000"/>
                <w:sz w:val="27"/>
                <w:szCs w:val="27"/>
              </w:rPr>
              <w:t>15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56"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Cs/>
                <w:color w:val="000000"/>
                <w:sz w:val="27"/>
                <w:szCs w:val="27"/>
                <w:lang w:val="sr-Cyrl-RS"/>
              </w:rPr>
            </w:pPr>
            <w:r>
              <w:rPr>
                <w:rFonts w:ascii="Palatino Linotype" w:hAnsi="Palatino Linotype" w:eastAsia="Times New Roman"/>
                <w:bCs/>
                <w:color w:val="000000"/>
                <w:sz w:val="27"/>
                <w:szCs w:val="27"/>
                <w:lang w:val="sr-Cyrl-RS"/>
              </w:rPr>
              <w:t xml:space="preserve">1.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Milošević Đ, Radojković N, Radenković M, Đuretanović S, Veličković T, Simić V (2018) Potentially toxic elements in freshwater (</w:t>
            </w:r>
            <w:r>
              <w:rPr>
                <w:rFonts w:ascii="Palatino Linotype" w:hAnsi="Palatino Linotype" w:eastAsia="Times New Roman"/>
                <w:bCs/>
                <w:i/>
                <w:iCs/>
                <w:color w:val="000000"/>
                <w:sz w:val="27"/>
                <w:szCs w:val="27"/>
              </w:rPr>
              <w:t xml:space="preserve">Alburnus </w:t>
            </w:r>
            <w:r>
              <w:rPr>
                <w:rFonts w:ascii="Palatino Linotype" w:hAnsi="Palatino Linotype" w:eastAsia="Times New Roman"/>
                <w:bCs/>
                <w:color w:val="000000"/>
                <w:sz w:val="27"/>
                <w:szCs w:val="27"/>
              </w:rPr>
              <w:t>spp.) and marine (</w:t>
            </w:r>
            <w:r>
              <w:rPr>
                <w:rFonts w:ascii="Palatino Linotype" w:hAnsi="Palatino Linotype" w:eastAsia="Times New Roman"/>
                <w:bCs/>
                <w:i/>
                <w:iCs/>
                <w:color w:val="000000"/>
                <w:sz w:val="27"/>
                <w:szCs w:val="27"/>
              </w:rPr>
              <w:t>Sardina pilchardus</w:t>
            </w:r>
            <w:r>
              <w:rPr>
                <w:rFonts w:ascii="Palatino Linotype" w:hAnsi="Palatino Linotype" w:eastAsia="Times New Roman"/>
                <w:bCs/>
                <w:color w:val="000000"/>
                <w:sz w:val="27"/>
                <w:szCs w:val="27"/>
              </w:rPr>
              <w:t>) sardines from the Western Balkan Peninsula: An assessment of human health risk and management. Science of the Total Environment 644:899-906.</w:t>
            </w:r>
            <w:r>
              <w:rPr>
                <w:rFonts w:ascii="Palatino Linotype" w:hAnsi="Palatino Linotype" w:eastAsia="Times New Roman"/>
                <w:bCs/>
                <w:color w:val="000000"/>
                <w:sz w:val="27"/>
                <w:szCs w:val="27"/>
                <w:lang w:val="sr-Cyrl-RS"/>
              </w:rPr>
              <w:t xml:space="preserve"> М21а, </w:t>
            </w:r>
            <w:r>
              <w:rPr>
                <w:rFonts w:ascii="Palatino Linotype" w:hAnsi="Palatino Linotype" w:eastAsia="Times New Roman"/>
                <w:bCs/>
                <w:color w:val="000000"/>
                <w:sz w:val="27"/>
                <w:szCs w:val="27"/>
              </w:rPr>
              <w:t>IF</w:t>
            </w:r>
            <w:r>
              <w:rPr>
                <w:rFonts w:ascii="Palatino Linotype" w:hAnsi="Palatino Linotype" w:eastAsia="Times New Roman"/>
                <w:bCs/>
                <w:color w:val="000000"/>
                <w:sz w:val="27"/>
                <w:szCs w:val="27"/>
                <w:vertAlign w:val="subscript"/>
              </w:rPr>
              <w:t>2016</w:t>
            </w:r>
            <w:r>
              <w:rPr>
                <w:rFonts w:ascii="Palatino Linotype" w:hAnsi="Palatino Linotype" w:eastAsia="Times New Roman"/>
                <w:bCs/>
                <w:color w:val="000000"/>
                <w:sz w:val="27"/>
                <w:szCs w:val="27"/>
              </w:rPr>
              <w:t xml:space="preserve"> = 4</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900</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w:t>
            </w:r>
            <w:r>
              <w:fldChar w:fldCharType="begin"/>
            </w:r>
            <w:r>
              <w:instrText xml:space="preserve"> HYPERLINK "https://doi.org/10.1016/j.scitotenv.2018.07.041" </w:instrText>
            </w:r>
            <w:r>
              <w:fldChar w:fldCharType="separate"/>
            </w:r>
            <w:r>
              <w:rPr>
                <w:rStyle w:val="18"/>
                <w:rFonts w:ascii="Palatino Linotype" w:hAnsi="Palatino Linotype" w:eastAsia="Times New Roman"/>
                <w:bCs/>
                <w:sz w:val="27"/>
                <w:szCs w:val="27"/>
              </w:rPr>
              <w:t>https://doi.org/10.1016/j.scitotenv.2018.07.041</w:t>
            </w:r>
            <w:r>
              <w:rPr>
                <w:rStyle w:val="18"/>
                <w:rFonts w:ascii="Palatino Linotype" w:hAnsi="Palatino Linotype" w:eastAsia="Times New Roman"/>
                <w:bCs/>
                <w:sz w:val="27"/>
                <w:szCs w:val="27"/>
              </w:rPr>
              <w:fldChar w:fldCharType="end"/>
            </w:r>
            <w:r>
              <w:rPr>
                <w:rFonts w:ascii="Palatino Linotype" w:hAnsi="Palatino Linotype" w:eastAsia="Times New Roman"/>
                <w:bCs/>
                <w:color w:val="000000"/>
                <w:sz w:val="27"/>
                <w:szCs w:val="27"/>
                <w:lang w:val="sr-Cyrl-RS"/>
              </w:rPr>
              <w:t xml:space="preserve">. </w:t>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2</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 xml:space="preserve">Jovanović J, Kolarević S,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Radojković N, Simić V, Dojčinović B, Kračun-Kolarević M, Paunović M, Kostić J, Sunjog K, Timiljić J, Djordjević J, Gačić Z, Žegura B, Vuković-Gačić B (2018) Evaluation of genotoxic potential in the Velika Morava River Basin in vitro and in vivo. Science of The Total Environment 621:1289-1299.</w:t>
            </w:r>
            <w:r>
              <w:rPr>
                <w:color w:val="000000"/>
              </w:rPr>
              <w:t xml:space="preserve"> </w:t>
            </w:r>
            <w:r>
              <w:rPr>
                <w:rFonts w:ascii="Palatino Linotype" w:hAnsi="Palatino Linotype"/>
                <w:color w:val="000000"/>
                <w:sz w:val="27"/>
                <w:szCs w:val="27"/>
              </w:rPr>
              <w:t xml:space="preserve">M21a, </w:t>
            </w:r>
            <w:r>
              <w:rPr>
                <w:rFonts w:ascii="Palatino Linotype" w:hAnsi="Palatino Linotype" w:eastAsia="Times New Roman"/>
                <w:bCs/>
                <w:color w:val="000000"/>
                <w:sz w:val="27"/>
                <w:szCs w:val="27"/>
              </w:rPr>
              <w:t>IF</w:t>
            </w:r>
            <w:r>
              <w:rPr>
                <w:rFonts w:ascii="Palatino Linotype" w:hAnsi="Palatino Linotype" w:eastAsia="Times New Roman"/>
                <w:bCs/>
                <w:color w:val="000000"/>
                <w:sz w:val="27"/>
                <w:szCs w:val="27"/>
                <w:vertAlign w:val="subscript"/>
              </w:rPr>
              <w:t>2016</w:t>
            </w:r>
            <w:r>
              <w:rPr>
                <w:rFonts w:ascii="Palatino Linotype" w:hAnsi="Palatino Linotype" w:eastAsia="Times New Roman"/>
                <w:bCs/>
                <w:color w:val="000000"/>
                <w:sz w:val="27"/>
                <w:szCs w:val="27"/>
              </w:rPr>
              <w:t xml:space="preserve"> = 4</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900. </w:t>
            </w:r>
            <w:r>
              <w:fldChar w:fldCharType="begin"/>
            </w:r>
            <w:r>
              <w:instrText xml:space="preserve"> HYPERLINK "https://doi.org/10.1016/j.scitotenv.2017.10.099" </w:instrText>
            </w:r>
            <w:r>
              <w:fldChar w:fldCharType="separate"/>
            </w:r>
            <w:r>
              <w:rPr>
                <w:rStyle w:val="18"/>
                <w:rFonts w:ascii="Palatino Linotype" w:hAnsi="Palatino Linotype" w:eastAsia="Times New Roman"/>
                <w:bCs/>
                <w:sz w:val="27"/>
                <w:szCs w:val="27"/>
              </w:rPr>
              <w:t>https://doi.org/10.1016/j.scitotenv.2017.10.099</w:t>
            </w:r>
            <w:r>
              <w:rPr>
                <w:rStyle w:val="18"/>
                <w:rFonts w:ascii="Palatino Linotype" w:hAnsi="Palatino Linotype" w:eastAsia="Times New Roman"/>
                <w:bCs/>
                <w:sz w:val="27"/>
                <w:szCs w:val="27"/>
              </w:rPr>
              <w:fldChar w:fldCharType="end"/>
            </w:r>
            <w:r>
              <w:rPr>
                <w:rFonts w:ascii="Palatino Linotype" w:hAnsi="Palatino Linotype" w:eastAsia="Times New Roman"/>
                <w:bCs/>
                <w:color w:val="000000"/>
                <w:sz w:val="27"/>
                <w:szCs w:val="27"/>
              </w:rPr>
              <w:t xml:space="preserve"> </w:t>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sr-Cyrl-RS"/>
              </w:rPr>
              <w:t>3</w:t>
            </w:r>
            <w:r>
              <w:rPr>
                <w:rFonts w:ascii="Palatino Linotype" w:hAnsi="Palatino Linotype" w:eastAsia="Times New Roman"/>
                <w:bCs/>
                <w:color w:val="000000"/>
                <w:sz w:val="27"/>
                <w:szCs w:val="27"/>
              </w:rPr>
              <w:t xml:space="preserve">. </w:t>
            </w:r>
            <w:r>
              <w:rPr>
                <w:rFonts w:ascii="Palatino Linotype" w:hAnsi="Palatino Linotype" w:eastAsia="Times New Roman"/>
                <w:b/>
                <w:bCs/>
                <w:color w:val="000000"/>
                <w:sz w:val="27"/>
                <w:szCs w:val="27"/>
              </w:rPr>
              <w:t>Milošković A</w:t>
            </w:r>
            <w:r>
              <w:rPr>
                <w:rFonts w:ascii="Palatino Linotype" w:hAnsi="Palatino Linotype" w:eastAsia="Times New Roman"/>
                <w:bCs/>
                <w:color w:val="000000"/>
                <w:sz w:val="27"/>
                <w:szCs w:val="27"/>
              </w:rPr>
              <w:t>, Stojković Piperac M, Kojadinović N, Radenković M, Đuretanović S, Čerba D, Milošević Đ, Simić V (2022) Potentially toxic elements in invasive fish species Prussian carp (</w:t>
            </w:r>
            <w:r>
              <w:rPr>
                <w:rFonts w:ascii="Palatino Linotype" w:hAnsi="Palatino Linotype" w:eastAsia="Times New Roman"/>
                <w:bCs/>
                <w:i/>
                <w:iCs/>
                <w:color w:val="000000"/>
                <w:sz w:val="27"/>
                <w:szCs w:val="27"/>
              </w:rPr>
              <w:t>Carassius gibelio</w:t>
            </w:r>
            <w:r>
              <w:rPr>
                <w:rFonts w:ascii="Palatino Linotype" w:hAnsi="Palatino Linotype" w:eastAsia="Times New Roman"/>
                <w:bCs/>
                <w:color w:val="000000"/>
                <w:sz w:val="27"/>
                <w:szCs w:val="27"/>
              </w:rPr>
              <w:t>) from different freshwater ecosystems and human exposure assessment. Environmental Science and Pollution Research 29:29152</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29164. M2</w:t>
            </w:r>
            <w:r>
              <w:rPr>
                <w:rFonts w:ascii="Palatino Linotype" w:hAnsi="Palatino Linotype" w:eastAsia="Times New Roman"/>
                <w:bCs/>
                <w:color w:val="000000"/>
                <w:sz w:val="27"/>
                <w:szCs w:val="27"/>
                <w:lang w:val="sr-Cyrl-RS"/>
              </w:rPr>
              <w:t>1</w:t>
            </w:r>
            <w:r>
              <w:rPr>
                <w:rFonts w:ascii="Palatino Linotype" w:hAnsi="Palatino Linotype" w:eastAsia="Times New Roman"/>
                <w:bCs/>
                <w:color w:val="000000"/>
                <w:sz w:val="27"/>
                <w:szCs w:val="27"/>
              </w:rPr>
              <w:t>, IF</w:t>
            </w:r>
            <w:r>
              <w:rPr>
                <w:rFonts w:ascii="Palatino Linotype" w:hAnsi="Palatino Linotype" w:eastAsia="Times New Roman"/>
                <w:bCs/>
                <w:color w:val="000000"/>
                <w:sz w:val="27"/>
                <w:szCs w:val="27"/>
                <w:vertAlign w:val="subscript"/>
              </w:rPr>
              <w:t>202</w:t>
            </w:r>
            <w:r>
              <w:rPr>
                <w:rFonts w:ascii="Palatino Linotype" w:hAnsi="Palatino Linotype" w:eastAsia="Times New Roman"/>
                <w:bCs/>
                <w:color w:val="000000"/>
                <w:sz w:val="27"/>
                <w:szCs w:val="27"/>
                <w:vertAlign w:val="subscript"/>
                <w:lang w:val="sr-Cyrl-RS"/>
              </w:rPr>
              <w:t>2</w:t>
            </w:r>
            <w:r>
              <w:rPr>
                <w:rFonts w:ascii="Palatino Linotype" w:hAnsi="Palatino Linotype" w:eastAsia="Times New Roman"/>
                <w:bCs/>
                <w:color w:val="000000"/>
                <w:sz w:val="27"/>
                <w:szCs w:val="27"/>
              </w:rPr>
              <w:t xml:space="preserve"> = 5</w:t>
            </w:r>
            <w:r>
              <w:rPr>
                <w:rFonts w:ascii="Palatino Linotype" w:hAnsi="Palatino Linotype" w:eastAsia="Times New Roman"/>
                <w:bCs/>
                <w:color w:val="000000"/>
                <w:sz w:val="27"/>
                <w:szCs w:val="27"/>
                <w:lang w:val="sr-Cyrl-RS"/>
              </w:rPr>
              <w:t>.800</w:t>
            </w:r>
            <w:r>
              <w:rPr>
                <w:rFonts w:ascii="Palatino Linotype" w:hAnsi="Palatino Linotype" w:eastAsia="Times New Roman"/>
                <w:bCs/>
                <w:color w:val="000000"/>
                <w:sz w:val="27"/>
                <w:szCs w:val="27"/>
              </w:rPr>
              <w:t xml:space="preserve">. </w:t>
            </w:r>
            <w:r>
              <w:fldChar w:fldCharType="begin"/>
            </w:r>
            <w:r>
              <w:instrText xml:space="preserve"> HYPERLINK "https://doi.org/10.1007/s11356-021-17865-w%20" </w:instrText>
            </w:r>
            <w:r>
              <w:fldChar w:fldCharType="separate"/>
            </w:r>
            <w:r>
              <w:rPr>
                <w:rStyle w:val="18"/>
                <w:rFonts w:ascii="Palatino Linotype" w:hAnsi="Palatino Linotype" w:eastAsia="Times New Roman"/>
                <w:bCs/>
                <w:sz w:val="27"/>
                <w:szCs w:val="27"/>
              </w:rPr>
              <w:t>https://doi.org/10.1007/s11356-021-17865-w</w:t>
            </w:r>
            <w:r>
              <w:rPr>
                <w:rStyle w:val="18"/>
                <w:rFonts w:ascii="Palatino Linotype" w:hAnsi="Palatino Linotype" w:eastAsia="Times New Roman"/>
                <w:bCs/>
                <w:sz w:val="27"/>
                <w:szCs w:val="27"/>
              </w:rPr>
              <w:fldChar w:fldCharType="end"/>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color w:val="000000"/>
                <w:sz w:val="27"/>
                <w:szCs w:val="27"/>
                <w:lang w:val="sr-Cyrl-RS"/>
              </w:rPr>
              <w:t>4.</w:t>
            </w:r>
            <w:r>
              <w:rPr>
                <w:rFonts w:ascii="Palatino Linotype" w:hAnsi="Palatino Linotype" w:eastAsia="Times New Roman"/>
                <w:b/>
                <w:bCs/>
                <w:color w:val="000000"/>
                <w:sz w:val="27"/>
                <w:szCs w:val="27"/>
                <w:lang w:val="sr-Cyrl-RS"/>
              </w:rPr>
              <w:t xml:space="preserve"> </w:t>
            </w:r>
            <w:r>
              <w:rPr>
                <w:rFonts w:ascii="Palatino Linotype" w:hAnsi="Palatino Linotype" w:eastAsia="Times New Roman"/>
                <w:b/>
                <w:bCs/>
                <w:color w:val="000000"/>
                <w:sz w:val="27"/>
                <w:szCs w:val="27"/>
              </w:rPr>
              <w:t>Mi</w:t>
            </w:r>
            <w:r>
              <w:rPr>
                <w:rFonts w:ascii="Palatino Linotype" w:hAnsi="Palatino Linotype" w:eastAsia="Times New Roman"/>
                <w:b/>
                <w:bCs/>
                <w:color w:val="000000"/>
                <w:sz w:val="27"/>
                <w:szCs w:val="27"/>
                <w:lang w:val="sr-Latn-RS"/>
              </w:rPr>
              <w:t>lošković A</w:t>
            </w:r>
            <w:r>
              <w:rPr>
                <w:rFonts w:ascii="Palatino Linotype" w:hAnsi="Palatino Linotype" w:eastAsia="Times New Roman"/>
                <w:bCs/>
                <w:color w:val="000000"/>
                <w:sz w:val="27"/>
                <w:szCs w:val="27"/>
                <w:lang w:val="sr-Latn-RS"/>
              </w:rPr>
              <w:t xml:space="preserve">, Simić V (2023) Bioaccumulation of potentially toxic elements in fish species of Serbia: a review. Environmental </w:t>
            </w:r>
            <w:r>
              <w:rPr>
                <w:rFonts w:ascii="Palatino Linotype" w:hAnsi="Palatino Linotype" w:eastAsia="Times New Roman"/>
                <w:bCs/>
                <w:color w:val="000000"/>
                <w:sz w:val="27"/>
                <w:szCs w:val="27"/>
                <w:lang w:val="sr-Cyrl-RS"/>
              </w:rPr>
              <w:t>Science</w:t>
            </w:r>
            <w:r>
              <w:rPr>
                <w:rFonts w:ascii="Palatino Linotype" w:hAnsi="Palatino Linotype" w:eastAsia="Times New Roman"/>
                <w:bCs/>
                <w:color w:val="000000"/>
                <w:sz w:val="27"/>
                <w:szCs w:val="27"/>
                <w:lang w:val="sr-Latn-RS"/>
              </w:rPr>
              <w:t xml:space="preserve"> and Pollution Research</w:t>
            </w:r>
            <w:r>
              <w:rPr>
                <w:rFonts w:ascii="Palatino Linotype" w:hAnsi="Palatino Linotype" w:eastAsia="Times New Roman"/>
                <w:bCs/>
                <w:color w:val="000000"/>
                <w:sz w:val="27"/>
                <w:szCs w:val="27"/>
                <w:lang w:val="sr-Cyrl-RS"/>
              </w:rPr>
              <w:t xml:space="preserve"> </w:t>
            </w:r>
            <w:r>
              <w:rPr>
                <w:rFonts w:ascii="Palatino Linotype" w:hAnsi="Palatino Linotype" w:eastAsia="Times New Roman"/>
                <w:bCs/>
                <w:color w:val="000000"/>
                <w:sz w:val="27"/>
                <w:szCs w:val="27"/>
              </w:rPr>
              <w:t>30:32255</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32277. M21, IF</w:t>
            </w:r>
            <w:r>
              <w:rPr>
                <w:rFonts w:ascii="Palatino Linotype" w:hAnsi="Palatino Linotype" w:eastAsia="Times New Roman"/>
                <w:bCs/>
                <w:color w:val="000000"/>
                <w:sz w:val="27"/>
                <w:szCs w:val="27"/>
                <w:vertAlign w:val="subscript"/>
              </w:rPr>
              <w:t>2022</w:t>
            </w:r>
            <w:r>
              <w:rPr>
                <w:rFonts w:ascii="Palatino Linotype" w:hAnsi="Palatino Linotype" w:eastAsia="Times New Roman"/>
                <w:bCs/>
                <w:color w:val="000000"/>
                <w:sz w:val="27"/>
                <w:szCs w:val="27"/>
              </w:rPr>
              <w:t xml:space="preserve"> = 5</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800.</w:t>
            </w:r>
            <w:r>
              <w:rPr>
                <w:rFonts w:ascii="Palatino Linotype" w:hAnsi="Palatino Linotype" w:eastAsia="Times New Roman"/>
                <w:bCs/>
                <w:color w:val="000000"/>
                <w:sz w:val="27"/>
                <w:szCs w:val="27"/>
                <w:lang w:val="sr-Cyrl-RS"/>
              </w:rPr>
              <w:t xml:space="preserve"> </w:t>
            </w:r>
            <w:r>
              <w:fldChar w:fldCharType="begin"/>
            </w:r>
            <w:r>
              <w:instrText xml:space="preserve"> HYPERLINK "https://doi.org/10.1007/s11356-023-25581-w" </w:instrText>
            </w:r>
            <w:r>
              <w:fldChar w:fldCharType="separate"/>
            </w:r>
            <w:r>
              <w:rPr>
                <w:rStyle w:val="18"/>
                <w:rFonts w:ascii="Palatino Linotype" w:hAnsi="Palatino Linotype" w:eastAsia="Times New Roman"/>
                <w:bCs/>
                <w:sz w:val="27"/>
                <w:szCs w:val="27"/>
                <w:lang w:val="sr-Cyrl-RS"/>
              </w:rPr>
              <w:t>https://doi.org/</w:t>
            </w:r>
            <w:r>
              <w:rPr>
                <w:rStyle w:val="18"/>
                <w:rFonts w:ascii="Palatino Linotype" w:hAnsi="Palatino Linotype" w:eastAsia="Times New Roman"/>
                <w:bCs/>
                <w:sz w:val="27"/>
                <w:szCs w:val="27"/>
              </w:rPr>
              <w:t>10.1007/s11356-023-25581-w</w:t>
            </w:r>
            <w:r>
              <w:rPr>
                <w:rStyle w:val="18"/>
                <w:rFonts w:ascii="Palatino Linotype" w:hAnsi="Palatino Linotype" w:eastAsia="Times New Roman"/>
                <w:bCs/>
                <w:sz w:val="27"/>
                <w:szCs w:val="27"/>
              </w:rPr>
              <w:fldChar w:fldCharType="end"/>
            </w:r>
            <w:r>
              <w:rPr>
                <w:rFonts w:ascii="Palatino Linotype" w:hAnsi="Palatino Linotype" w:eastAsia="Times New Roman"/>
                <w:bCs/>
                <w:color w:val="000000"/>
                <w:sz w:val="27"/>
                <w:szCs w:val="27"/>
                <w:lang w:val="sr-Cyrl-RS"/>
              </w:rPr>
              <w:t xml:space="preserve"> </w:t>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sr-Cyrl-RS"/>
              </w:rPr>
              <w:t>5</w:t>
            </w:r>
            <w:r>
              <w:rPr>
                <w:rFonts w:ascii="Palatino Linotype" w:hAnsi="Palatino Linotype" w:eastAsia="Times New Roman"/>
                <w:bCs/>
                <w:color w:val="000000"/>
                <w:sz w:val="27"/>
                <w:szCs w:val="27"/>
              </w:rPr>
              <w:t xml:space="preserve">. Kolarević S, Aborgiba M, Kračun-Kolarević M, Kostić J, Simonović P, Simić V,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Reischer G, Farnleitner A, Gačić Z, Milačič R, Zuliani T, Vidmar J, Pergal M, Piria M, Paunović M, Vuković-Gačić B (2016) Evaluation of Genotoxic Pressure along the Sava River. PLoS ONE 11(9):e0162450.</w:t>
            </w:r>
            <w:r>
              <w:t xml:space="preserve"> </w:t>
            </w:r>
            <w:r>
              <w:rPr>
                <w:rFonts w:ascii="Palatino Linotype" w:hAnsi="Palatino Linotype" w:eastAsia="Times New Roman"/>
                <w:bCs/>
                <w:color w:val="000000"/>
                <w:sz w:val="27"/>
                <w:szCs w:val="27"/>
              </w:rPr>
              <w:t>M21, IF</w:t>
            </w:r>
            <w:r>
              <w:rPr>
                <w:rFonts w:ascii="Palatino Linotype" w:hAnsi="Palatino Linotype" w:eastAsia="Times New Roman"/>
                <w:bCs/>
                <w:color w:val="000000"/>
                <w:sz w:val="27"/>
                <w:szCs w:val="27"/>
                <w:vertAlign w:val="subscript"/>
              </w:rPr>
              <w:t>2014</w:t>
            </w:r>
            <w:r>
              <w:rPr>
                <w:rFonts w:ascii="Palatino Linotype" w:hAnsi="Palatino Linotype" w:eastAsia="Times New Roman"/>
                <w:bCs/>
                <w:color w:val="000000"/>
                <w:sz w:val="27"/>
                <w:szCs w:val="27"/>
              </w:rPr>
              <w:t xml:space="preserve"> = 3</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234.</w:t>
            </w:r>
          </w:p>
          <w:p>
            <w:pPr>
              <w:spacing w:after="0" w:line="240" w:lineRule="auto"/>
              <w:jc w:val="both"/>
              <w:rPr>
                <w:rFonts w:ascii="Palatino Linotype" w:hAnsi="Palatino Linotype" w:eastAsia="Times New Roman"/>
                <w:bCs/>
                <w:color w:val="000000"/>
                <w:sz w:val="27"/>
                <w:szCs w:val="27"/>
              </w:rPr>
            </w:pPr>
            <w:r>
              <w:fldChar w:fldCharType="begin"/>
            </w:r>
            <w:r>
              <w:instrText xml:space="preserve"> HYPERLINK "https://doi.org/10.1371/journal.pone.0162450" </w:instrText>
            </w:r>
            <w:r>
              <w:fldChar w:fldCharType="separate"/>
            </w:r>
            <w:r>
              <w:rPr>
                <w:rStyle w:val="18"/>
                <w:rFonts w:ascii="Palatino Linotype" w:hAnsi="Palatino Linotype" w:eastAsia="Times New Roman"/>
                <w:bCs/>
                <w:sz w:val="27"/>
                <w:szCs w:val="27"/>
              </w:rPr>
              <w:t>https://doi.org/10.1371/journal.pone.0162450</w:t>
            </w:r>
            <w:r>
              <w:rPr>
                <w:rStyle w:val="18"/>
                <w:rFonts w:ascii="Palatino Linotype" w:hAnsi="Palatino Linotype" w:eastAsia="Times New Roman"/>
                <w:bCs/>
                <w:sz w:val="27"/>
                <w:szCs w:val="27"/>
              </w:rPr>
              <w:fldChar w:fldCharType="end"/>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sr-Cyrl-RS"/>
              </w:rPr>
              <w:t>6</w:t>
            </w:r>
            <w:r>
              <w:rPr>
                <w:rFonts w:ascii="Palatino Linotype" w:hAnsi="Palatino Linotype" w:eastAsia="Times New Roman"/>
                <w:bCs/>
                <w:color w:val="000000"/>
                <w:sz w:val="27"/>
                <w:szCs w:val="27"/>
              </w:rPr>
              <w:t xml:space="preserve">.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Dojčinović B, Kovačević S, Radojković N, Radenković M, Milošević Dj, Simić V (2016) Spatial monitoring of heavy metals in the inland waters of Serbia: a multispecies approach based on commercial fish. Environmental Science and Pollution Research 23 (10):9918-9933. M21, IF</w:t>
            </w:r>
            <w:r>
              <w:rPr>
                <w:rFonts w:ascii="Palatino Linotype" w:hAnsi="Palatino Linotype" w:eastAsia="Times New Roman"/>
                <w:bCs/>
                <w:color w:val="000000"/>
                <w:sz w:val="27"/>
                <w:szCs w:val="27"/>
                <w:vertAlign w:val="subscript"/>
              </w:rPr>
              <w:t>2014</w:t>
            </w:r>
            <w:r>
              <w:rPr>
                <w:rFonts w:ascii="Palatino Linotype" w:hAnsi="Palatino Linotype" w:eastAsia="Times New Roman"/>
                <w:bCs/>
                <w:color w:val="000000"/>
                <w:sz w:val="27"/>
                <w:szCs w:val="27"/>
              </w:rPr>
              <w:t xml:space="preserve"> = 2</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828. </w:t>
            </w:r>
            <w:r>
              <w:fldChar w:fldCharType="begin"/>
            </w:r>
            <w:r>
              <w:instrText xml:space="preserve"> HYPERLINK "https://doi.org/%2010.1007/s11356-016-6207-2" </w:instrText>
            </w:r>
            <w:r>
              <w:fldChar w:fldCharType="separate"/>
            </w:r>
            <w:r>
              <w:rPr>
                <w:rStyle w:val="18"/>
                <w:rFonts w:ascii="Palatino Linotype" w:hAnsi="Palatino Linotype" w:eastAsia="Times New Roman"/>
                <w:bCs/>
                <w:sz w:val="27"/>
                <w:szCs w:val="27"/>
              </w:rPr>
              <w:t>https://doi.org/10.1007/s11356-016-6207-2</w:t>
            </w:r>
            <w:r>
              <w:rPr>
                <w:rStyle w:val="18"/>
                <w:rFonts w:ascii="Palatino Linotype" w:hAnsi="Palatino Linotype" w:eastAsia="Times New Roman"/>
                <w:bCs/>
                <w:sz w:val="27"/>
                <w:szCs w:val="27"/>
              </w:rPr>
              <w:fldChar w:fldCharType="end"/>
            </w:r>
            <w:r>
              <w:rPr>
                <w:rFonts w:ascii="Palatino Linotype" w:hAnsi="Palatino Linotype" w:eastAsia="Times New Roman"/>
                <w:bCs/>
                <w:color w:val="000000"/>
                <w:sz w:val="27"/>
                <w:szCs w:val="27"/>
              </w:rPr>
              <w:t xml:space="preserve">. </w:t>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sr-Cyrl-RS"/>
              </w:rPr>
              <w:t>7</w:t>
            </w:r>
            <w:r>
              <w:rPr>
                <w:rFonts w:ascii="Palatino Linotype" w:hAnsi="Palatino Linotype" w:eastAsia="Times New Roman"/>
                <w:bCs/>
                <w:color w:val="000000"/>
                <w:sz w:val="27"/>
                <w:szCs w:val="27"/>
              </w:rPr>
              <w:t xml:space="preserve">. Đuretanović S, Jaklič M,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xml:space="preserve">, Radojković N, Radenković M, Simić V, Maguire I (2017) Morphometric variations among </w:t>
            </w:r>
            <w:r>
              <w:rPr>
                <w:rFonts w:ascii="Palatino Linotype" w:hAnsi="Palatino Linotype" w:eastAsia="Times New Roman"/>
                <w:bCs/>
                <w:i/>
                <w:iCs/>
                <w:color w:val="000000"/>
                <w:sz w:val="27"/>
                <w:szCs w:val="27"/>
              </w:rPr>
              <w:t>Astacus astacus</w:t>
            </w:r>
            <w:r>
              <w:rPr>
                <w:rFonts w:ascii="Palatino Linotype" w:hAnsi="Palatino Linotype" w:eastAsia="Times New Roman"/>
                <w:bCs/>
                <w:color w:val="000000"/>
                <w:sz w:val="27"/>
                <w:szCs w:val="27"/>
              </w:rPr>
              <w:t xml:space="preserve"> populations from different regions of the Balkan Peninsula. Zoomorphology 136 (1):19-27. M22,</w:t>
            </w:r>
            <w:r>
              <w:t xml:space="preserve"> </w:t>
            </w:r>
            <w:r>
              <w:rPr>
                <w:rFonts w:ascii="Palatino Linotype" w:hAnsi="Palatino Linotype" w:eastAsia="Times New Roman"/>
                <w:bCs/>
                <w:color w:val="000000"/>
                <w:sz w:val="27"/>
                <w:szCs w:val="27"/>
              </w:rPr>
              <w:t>IF</w:t>
            </w:r>
            <w:r>
              <w:rPr>
                <w:rFonts w:ascii="Palatino Linotype" w:hAnsi="Palatino Linotype" w:eastAsia="Times New Roman"/>
                <w:bCs/>
                <w:color w:val="000000"/>
                <w:sz w:val="27"/>
                <w:szCs w:val="27"/>
                <w:vertAlign w:val="subscript"/>
              </w:rPr>
              <w:t>2017</w:t>
            </w:r>
            <w:r>
              <w:rPr>
                <w:rFonts w:ascii="Palatino Linotype" w:hAnsi="Palatino Linotype" w:eastAsia="Times New Roman"/>
                <w:bCs/>
                <w:color w:val="000000"/>
                <w:sz w:val="27"/>
                <w:szCs w:val="27"/>
              </w:rPr>
              <w:t xml:space="preserve"> = 1</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400. </w:t>
            </w:r>
            <w:r>
              <w:fldChar w:fldCharType="begin"/>
            </w:r>
            <w:r>
              <w:instrText xml:space="preserve"> HYPERLINK "https://doi.org/10.1007/s00435-016-0331-x" </w:instrText>
            </w:r>
            <w:r>
              <w:fldChar w:fldCharType="separate"/>
            </w:r>
            <w:r>
              <w:rPr>
                <w:rStyle w:val="18"/>
                <w:rFonts w:ascii="Palatino Linotype" w:hAnsi="Palatino Linotype" w:eastAsia="Times New Roman"/>
                <w:bCs/>
                <w:sz w:val="27"/>
                <w:szCs w:val="27"/>
              </w:rPr>
              <w:t>https://doi.org/10.1007/s00435-016-0331-x</w:t>
            </w:r>
            <w:r>
              <w:rPr>
                <w:rStyle w:val="18"/>
                <w:rFonts w:ascii="Palatino Linotype" w:hAnsi="Palatino Linotype" w:eastAsia="Times New Roman"/>
                <w:bCs/>
                <w:sz w:val="27"/>
                <w:szCs w:val="27"/>
              </w:rPr>
              <w:fldChar w:fldCharType="end"/>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sr-Cyrl-RS"/>
              </w:rPr>
              <w:t>8</w:t>
            </w:r>
            <w:r>
              <w:rPr>
                <w:rFonts w:ascii="Palatino Linotype" w:hAnsi="Palatino Linotype" w:eastAsia="Times New Roman"/>
                <w:bCs/>
                <w:color w:val="000000"/>
                <w:sz w:val="27"/>
                <w:szCs w:val="27"/>
              </w:rPr>
              <w:t xml:space="preserve">. </w:t>
            </w:r>
            <w:r>
              <w:rPr>
                <w:rFonts w:ascii="Palatino Linotype" w:hAnsi="Palatino Linotype" w:eastAsia="Times New Roman"/>
                <w:b/>
                <w:color w:val="000000"/>
                <w:sz w:val="27"/>
                <w:szCs w:val="27"/>
              </w:rPr>
              <w:t>Мilošković A</w:t>
            </w:r>
            <w:r>
              <w:rPr>
                <w:rFonts w:ascii="Palatino Linotype" w:hAnsi="Palatino Linotype" w:eastAsia="Times New Roman"/>
                <w:bCs/>
                <w:color w:val="000000"/>
                <w:sz w:val="27"/>
                <w:szCs w:val="27"/>
              </w:rPr>
              <w:t>, Branković S, Simić V, Kovačević S, Ćirković M, Manojlović D (2013) Тhe Accumulation and Distribution of Metals in Water, Sediment, Aquatic Macrophytes and Fishes of the Gruža Reservoir, Serbia. Bulletin of Environmental Contamination and Toxicology 90 (5):563-569. M23, IF</w:t>
            </w:r>
            <w:r>
              <w:rPr>
                <w:rFonts w:ascii="Palatino Linotype" w:hAnsi="Palatino Linotype" w:eastAsia="Times New Roman"/>
                <w:bCs/>
                <w:color w:val="000000"/>
                <w:sz w:val="27"/>
                <w:szCs w:val="27"/>
                <w:vertAlign w:val="subscript"/>
              </w:rPr>
              <w:t>2013</w:t>
            </w:r>
            <w:r>
              <w:rPr>
                <w:rFonts w:ascii="Palatino Linotype" w:hAnsi="Palatino Linotype" w:eastAsia="Times New Roman"/>
                <w:bCs/>
                <w:color w:val="000000"/>
                <w:sz w:val="27"/>
                <w:szCs w:val="27"/>
              </w:rPr>
              <w:t xml:space="preserve"> = 1</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216. </w:t>
            </w:r>
            <w:r>
              <w:fldChar w:fldCharType="begin"/>
            </w:r>
            <w:r>
              <w:instrText xml:space="preserve"> HYPERLINK "https://doi.org/10.1007/s00128-013-0969-8" </w:instrText>
            </w:r>
            <w:r>
              <w:fldChar w:fldCharType="separate"/>
            </w:r>
            <w:r>
              <w:rPr>
                <w:rStyle w:val="18"/>
                <w:rFonts w:ascii="Palatino Linotype" w:hAnsi="Palatino Linotype" w:eastAsia="Times New Roman"/>
                <w:bCs/>
                <w:sz w:val="27"/>
                <w:szCs w:val="27"/>
              </w:rPr>
              <w:t>https://doi.org/10.1007/s00128-013-0969-8</w:t>
            </w:r>
            <w:r>
              <w:rPr>
                <w:rStyle w:val="18"/>
                <w:rFonts w:ascii="Palatino Linotype" w:hAnsi="Palatino Linotype" w:eastAsia="Times New Roman"/>
                <w:bCs/>
                <w:sz w:val="27"/>
                <w:szCs w:val="27"/>
              </w:rPr>
              <w:fldChar w:fldCharType="end"/>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sr-Cyrl-RS"/>
              </w:rPr>
              <w:t>9</w:t>
            </w:r>
            <w:r>
              <w:rPr>
                <w:rFonts w:ascii="Palatino Linotype" w:hAnsi="Palatino Linotype" w:eastAsia="Times New Roman"/>
                <w:bCs/>
                <w:color w:val="000000"/>
                <w:sz w:val="27"/>
                <w:szCs w:val="27"/>
              </w:rPr>
              <w:t>.</w:t>
            </w:r>
            <w:r>
              <w:rPr>
                <w:rFonts w:ascii="Palatino Linotype" w:hAnsi="Palatino Linotype" w:eastAsia="Times New Roman"/>
                <w:b/>
                <w:color w:val="000000"/>
                <w:sz w:val="27"/>
                <w:szCs w:val="27"/>
              </w:rPr>
              <w:t xml:space="preserve"> Milošković A</w:t>
            </w:r>
            <w:r>
              <w:rPr>
                <w:rFonts w:ascii="Palatino Linotype" w:hAnsi="Palatino Linotype" w:eastAsia="Times New Roman"/>
                <w:bCs/>
                <w:color w:val="000000"/>
                <w:sz w:val="27"/>
                <w:szCs w:val="27"/>
              </w:rPr>
              <w:t>, Dojčinović B, Simić S, Pavlović M, Simić V (2014) Heavy Metal and Trace Element Bioaccumulation in Target Tissues of Three Edible Predatory Fish Species from Bovan Reservoir (Serbia). Fresenius Environmental Bulletin 23 (8A):1884-1891.M23, IF</w:t>
            </w:r>
            <w:r>
              <w:rPr>
                <w:rFonts w:ascii="Palatino Linotype" w:hAnsi="Palatino Linotype" w:eastAsia="Times New Roman"/>
                <w:bCs/>
                <w:color w:val="000000"/>
                <w:sz w:val="27"/>
                <w:szCs w:val="27"/>
                <w:vertAlign w:val="subscript"/>
              </w:rPr>
              <w:t>2012</w:t>
            </w:r>
            <w:r>
              <w:rPr>
                <w:rFonts w:ascii="Palatino Linotype" w:hAnsi="Palatino Linotype" w:eastAsia="Times New Roman"/>
                <w:bCs/>
                <w:color w:val="000000"/>
                <w:sz w:val="27"/>
                <w:szCs w:val="27"/>
              </w:rPr>
              <w:t xml:space="preserve"> = 0</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641.</w:t>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sr-Cyrl-RS"/>
              </w:rPr>
              <w:t>10</w:t>
            </w:r>
            <w:r>
              <w:rPr>
                <w:rFonts w:ascii="Palatino Linotype" w:hAnsi="Palatino Linotype" w:eastAsia="Times New Roman"/>
                <w:bCs/>
                <w:color w:val="000000"/>
                <w:sz w:val="27"/>
                <w:szCs w:val="27"/>
              </w:rPr>
              <w:t xml:space="preserve">.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Simić V (2015) Arsenic and Other Trace Elements in Five Edible Fish Species in Relation to Fish Size and Weight. Potential Health Risk for Human Consumption, Serbia. Polish Journal of Environmental Studies 24 (1):199-206. M23, IF</w:t>
            </w:r>
            <w:r>
              <w:rPr>
                <w:rFonts w:ascii="Palatino Linotype" w:hAnsi="Palatino Linotype" w:eastAsia="Times New Roman"/>
                <w:bCs/>
                <w:color w:val="000000"/>
                <w:sz w:val="27"/>
                <w:szCs w:val="27"/>
                <w:vertAlign w:val="subscript"/>
              </w:rPr>
              <w:t>2014</w:t>
            </w:r>
            <w:r>
              <w:rPr>
                <w:rFonts w:ascii="Palatino Linotype" w:hAnsi="Palatino Linotype" w:eastAsia="Times New Roman"/>
                <w:bCs/>
                <w:color w:val="000000"/>
                <w:sz w:val="27"/>
                <w:szCs w:val="27"/>
              </w:rPr>
              <w:t xml:space="preserve"> = 0</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871.</w:t>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1</w:t>
            </w:r>
            <w:r>
              <w:rPr>
                <w:rFonts w:ascii="Palatino Linotype" w:hAnsi="Palatino Linotype" w:eastAsia="Times New Roman"/>
                <w:bCs/>
                <w:color w:val="000000"/>
                <w:sz w:val="27"/>
                <w:szCs w:val="27"/>
                <w:lang w:val="sr-Cyrl-RS"/>
              </w:rPr>
              <w:t>1</w:t>
            </w:r>
            <w:r>
              <w:rPr>
                <w:rFonts w:ascii="Palatino Linotype" w:hAnsi="Palatino Linotype" w:eastAsia="Times New Roman"/>
                <w:bCs/>
                <w:color w:val="000000"/>
                <w:sz w:val="27"/>
                <w:szCs w:val="27"/>
              </w:rPr>
              <w:t xml:space="preserve">. Radojković N, Marinović Z,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xml:space="preserve">, Radenković M, Đuretanović S, Lujić J, Simić V (2019). Effects of Stream Damming on Morphological Variability of Fish: Case Study on Large Spot Barbell </w:t>
            </w:r>
            <w:r>
              <w:rPr>
                <w:rFonts w:ascii="Palatino Linotype" w:hAnsi="Palatino Linotype" w:eastAsia="Times New Roman"/>
                <w:bCs/>
                <w:i/>
                <w:iCs/>
                <w:color w:val="000000"/>
                <w:sz w:val="27"/>
                <w:szCs w:val="27"/>
              </w:rPr>
              <w:t>Barbus balcanicus</w:t>
            </w:r>
            <w:r>
              <w:rPr>
                <w:rFonts w:ascii="Palatino Linotype" w:hAnsi="Palatino Linotype" w:eastAsia="Times New Roman"/>
                <w:bCs/>
                <w:color w:val="000000"/>
                <w:sz w:val="27"/>
                <w:szCs w:val="27"/>
              </w:rPr>
              <w:t>. Turkish Journal of Fisheries and Aquatic Sciences 19(3):231-239. M23,</w:t>
            </w:r>
            <w:r>
              <w:t xml:space="preserve"> </w:t>
            </w:r>
            <w:r>
              <w:rPr>
                <w:rFonts w:ascii="Palatino Linotype" w:hAnsi="Palatino Linotype" w:eastAsia="Times New Roman"/>
                <w:bCs/>
                <w:color w:val="000000"/>
                <w:sz w:val="27"/>
                <w:szCs w:val="27"/>
              </w:rPr>
              <w:t>IF</w:t>
            </w:r>
            <w:r>
              <w:rPr>
                <w:rFonts w:ascii="Palatino Linotype" w:hAnsi="Palatino Linotype" w:eastAsia="Times New Roman"/>
                <w:bCs/>
                <w:color w:val="000000"/>
                <w:sz w:val="27"/>
                <w:szCs w:val="27"/>
                <w:vertAlign w:val="subscript"/>
              </w:rPr>
              <w:t>2019</w:t>
            </w:r>
            <w:r>
              <w:rPr>
                <w:rFonts w:ascii="Palatino Linotype" w:hAnsi="Palatino Linotype" w:eastAsia="Times New Roman"/>
                <w:bCs/>
                <w:color w:val="000000"/>
                <w:sz w:val="27"/>
                <w:szCs w:val="27"/>
              </w:rPr>
              <w:t xml:space="preserve"> = 0</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869. </w:t>
            </w:r>
            <w:r>
              <w:fldChar w:fldCharType="begin"/>
            </w:r>
            <w:r>
              <w:instrText xml:space="preserve"> HYPERLINK "https://doi.org/10.4194/1303-2712-v19_3_06" </w:instrText>
            </w:r>
            <w:r>
              <w:fldChar w:fldCharType="separate"/>
            </w:r>
            <w:r>
              <w:rPr>
                <w:rStyle w:val="18"/>
                <w:rFonts w:ascii="Palatino Linotype" w:hAnsi="Palatino Linotype" w:eastAsia="Times New Roman"/>
                <w:bCs/>
                <w:sz w:val="27"/>
                <w:szCs w:val="27"/>
              </w:rPr>
              <w:t>https://doi.org/10.4194/1303-2712-v19_3_06</w:t>
            </w:r>
            <w:r>
              <w:rPr>
                <w:rStyle w:val="18"/>
                <w:rFonts w:ascii="Palatino Linotype" w:hAnsi="Palatino Linotype" w:eastAsia="Times New Roman"/>
                <w:bCs/>
                <w:sz w:val="27"/>
                <w:szCs w:val="27"/>
              </w:rPr>
              <w:fldChar w:fldCharType="end"/>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1</w:t>
            </w:r>
            <w:r>
              <w:rPr>
                <w:rFonts w:ascii="Palatino Linotype" w:hAnsi="Palatino Linotype" w:eastAsia="Times New Roman"/>
                <w:bCs/>
                <w:color w:val="000000"/>
                <w:sz w:val="27"/>
                <w:szCs w:val="27"/>
                <w:lang w:val="sr-Cyrl-RS"/>
              </w:rPr>
              <w:t>2</w:t>
            </w:r>
            <w:r>
              <w:rPr>
                <w:rFonts w:ascii="Palatino Linotype" w:hAnsi="Palatino Linotype" w:eastAsia="Times New Roman"/>
                <w:bCs/>
                <w:color w:val="000000"/>
                <w:sz w:val="27"/>
                <w:szCs w:val="27"/>
              </w:rPr>
              <w:t xml:space="preserve">. Kojadinović N, Marinović Z, Veličković T,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xml:space="preserve">, Jakovljević M, Horváth A, Simić V (2020) Cryopreservation of Danube barbel </w:t>
            </w:r>
            <w:r>
              <w:rPr>
                <w:rFonts w:ascii="Palatino Linotype" w:hAnsi="Palatino Linotype" w:eastAsia="Times New Roman"/>
                <w:bCs/>
                <w:i/>
                <w:iCs/>
                <w:color w:val="000000"/>
                <w:sz w:val="27"/>
                <w:szCs w:val="27"/>
              </w:rPr>
              <w:t>Barbus balcanicus</w:t>
            </w:r>
            <w:r>
              <w:rPr>
                <w:rFonts w:ascii="Palatino Linotype" w:hAnsi="Palatino Linotype" w:eastAsia="Times New Roman"/>
                <w:bCs/>
                <w:color w:val="000000"/>
                <w:sz w:val="27"/>
                <w:szCs w:val="27"/>
              </w:rPr>
              <w:t xml:space="preserve"> sperm and its effects on sperm subpopulation structure. Archives of Biological Sciences 72 (4):525-534. M23, IF</w:t>
            </w:r>
            <w:r>
              <w:rPr>
                <w:rFonts w:ascii="Palatino Linotype" w:hAnsi="Palatino Linotype" w:eastAsia="Times New Roman"/>
                <w:bCs/>
                <w:color w:val="000000"/>
                <w:sz w:val="27"/>
                <w:szCs w:val="27"/>
                <w:vertAlign w:val="subscript"/>
              </w:rPr>
              <w:t>2020</w:t>
            </w:r>
            <w:r>
              <w:rPr>
                <w:rFonts w:ascii="Palatino Linotype" w:hAnsi="Palatino Linotype" w:eastAsia="Times New Roman"/>
                <w:bCs/>
                <w:color w:val="000000"/>
                <w:sz w:val="27"/>
                <w:szCs w:val="27"/>
              </w:rPr>
              <w:t xml:space="preserve"> = 0</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956.   </w:t>
            </w:r>
            <w:r>
              <w:fldChar w:fldCharType="begin"/>
            </w:r>
            <w:r>
              <w:instrText xml:space="preserve"> HYPERLINK "https://doi.org/10.2298/ABS200831046K" </w:instrText>
            </w:r>
            <w:r>
              <w:fldChar w:fldCharType="separate"/>
            </w:r>
            <w:r>
              <w:rPr>
                <w:rStyle w:val="18"/>
                <w:rFonts w:ascii="Palatino Linotype" w:hAnsi="Palatino Linotype" w:eastAsia="Times New Roman"/>
                <w:bCs/>
                <w:sz w:val="27"/>
                <w:szCs w:val="27"/>
              </w:rPr>
              <w:t>https://doi.org/10.2298/ABS200831046K</w:t>
            </w:r>
            <w:r>
              <w:rPr>
                <w:rStyle w:val="18"/>
                <w:rFonts w:ascii="Palatino Linotype" w:hAnsi="Palatino Linotype" w:eastAsia="Times New Roman"/>
                <w:bCs/>
                <w:sz w:val="27"/>
                <w:szCs w:val="27"/>
              </w:rPr>
              <w:fldChar w:fldCharType="end"/>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1</w:t>
            </w:r>
            <w:r>
              <w:rPr>
                <w:rFonts w:ascii="Palatino Linotype" w:hAnsi="Palatino Linotype" w:eastAsia="Times New Roman"/>
                <w:bCs/>
                <w:color w:val="000000"/>
                <w:sz w:val="27"/>
                <w:szCs w:val="27"/>
                <w:lang w:val="sr-Cyrl-RS"/>
              </w:rPr>
              <w:t>3</w:t>
            </w:r>
            <w:r>
              <w:rPr>
                <w:rFonts w:ascii="Palatino Linotype" w:hAnsi="Palatino Linotype" w:eastAsia="Times New Roman"/>
                <w:bCs/>
                <w:color w:val="000000"/>
                <w:sz w:val="27"/>
                <w:szCs w:val="27"/>
              </w:rPr>
              <w:t xml:space="preserve">. Veličković T, Simić V, Šanda R, Radenković M,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xml:space="preserve">, Radojković N, Marić S (2020) New Record of a Population of </w:t>
            </w:r>
            <w:r>
              <w:rPr>
                <w:rFonts w:ascii="Palatino Linotype" w:hAnsi="Palatino Linotype" w:eastAsia="Times New Roman"/>
                <w:bCs/>
                <w:i/>
                <w:iCs/>
                <w:color w:val="000000"/>
                <w:sz w:val="27"/>
                <w:szCs w:val="27"/>
              </w:rPr>
              <w:t>Telestes souffia</w:t>
            </w:r>
            <w:r>
              <w:rPr>
                <w:rFonts w:ascii="Palatino Linotype" w:hAnsi="Palatino Linotype" w:eastAsia="Times New Roman"/>
                <w:bCs/>
                <w:color w:val="000000"/>
                <w:sz w:val="27"/>
                <w:szCs w:val="27"/>
              </w:rPr>
              <w:t xml:space="preserve"> (Risso, 1827) (Actinopterygii: Cyprinidae) in Serbia. Acta zoologica Bulgarica 72 (1):13-20. M23, IF</w:t>
            </w:r>
            <w:r>
              <w:rPr>
                <w:rFonts w:ascii="Palatino Linotype" w:hAnsi="Palatino Linotype" w:eastAsia="Times New Roman"/>
                <w:bCs/>
                <w:color w:val="000000"/>
                <w:sz w:val="27"/>
                <w:szCs w:val="27"/>
                <w:vertAlign w:val="subscript"/>
              </w:rPr>
              <w:t>2020</w:t>
            </w:r>
            <w:r>
              <w:rPr>
                <w:rFonts w:ascii="Palatino Linotype" w:hAnsi="Palatino Linotype" w:eastAsia="Times New Roman"/>
                <w:bCs/>
                <w:color w:val="000000"/>
                <w:sz w:val="27"/>
                <w:szCs w:val="27"/>
              </w:rPr>
              <w:t xml:space="preserve"> = 0</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448.</w:t>
            </w:r>
          </w:p>
          <w:p>
            <w:pPr>
              <w:spacing w:before="240" w:after="0" w:line="240" w:lineRule="auto"/>
              <w:jc w:val="both"/>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rPr>
              <w:t>1</w:t>
            </w:r>
            <w:r>
              <w:rPr>
                <w:rFonts w:ascii="Palatino Linotype" w:hAnsi="Palatino Linotype" w:eastAsia="Times New Roman"/>
                <w:bCs/>
                <w:color w:val="000000"/>
                <w:sz w:val="27"/>
                <w:szCs w:val="27"/>
                <w:lang w:val="sr-Cyrl-RS"/>
              </w:rPr>
              <w:t>4</w:t>
            </w:r>
            <w:r>
              <w:rPr>
                <w:rFonts w:ascii="Palatino Linotype" w:hAnsi="Palatino Linotype" w:eastAsia="Times New Roman"/>
                <w:bCs/>
                <w:color w:val="000000"/>
                <w:sz w:val="27"/>
                <w:szCs w:val="27"/>
              </w:rPr>
              <w:t xml:space="preserve">. Radenković M, Stojković Piperac M,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xml:space="preserve">, Kojadinović N, Đuretanović S, Veličković T, Jakovljević M, Nikolić M, Simić V (2022) Diet seasonality and food overlap of </w:t>
            </w:r>
            <w:r>
              <w:rPr>
                <w:rFonts w:ascii="Palatino Linotype" w:hAnsi="Palatino Linotype" w:eastAsia="Times New Roman"/>
                <w:bCs/>
                <w:i/>
                <w:iCs/>
                <w:color w:val="000000"/>
                <w:sz w:val="27"/>
                <w:szCs w:val="27"/>
              </w:rPr>
              <w:t>Perca fluviatilis</w:t>
            </w:r>
            <w:r>
              <w:rPr>
                <w:rFonts w:ascii="Palatino Linotype" w:hAnsi="Palatino Linotype" w:eastAsia="Times New Roman"/>
                <w:bCs/>
                <w:color w:val="000000"/>
                <w:sz w:val="27"/>
                <w:szCs w:val="27"/>
              </w:rPr>
              <w:t xml:space="preserve"> (Actinopterygii: Perciformes: Percidae) and </w:t>
            </w:r>
            <w:r>
              <w:rPr>
                <w:rFonts w:ascii="Palatino Linotype" w:hAnsi="Palatino Linotype" w:eastAsia="Times New Roman"/>
                <w:bCs/>
                <w:i/>
                <w:iCs/>
                <w:color w:val="000000"/>
                <w:sz w:val="27"/>
                <w:szCs w:val="27"/>
              </w:rPr>
              <w:t>Rutilus rutilus</w:t>
            </w:r>
            <w:r>
              <w:rPr>
                <w:rFonts w:ascii="Palatino Linotype" w:hAnsi="Palatino Linotype" w:eastAsia="Times New Roman"/>
                <w:bCs/>
                <w:color w:val="000000"/>
                <w:sz w:val="27"/>
                <w:szCs w:val="27"/>
              </w:rPr>
              <w:t xml:space="preserve"> (Actinopterygii: Cypriniformes: Cyprinidae) juveniles: A case study on Bovan Reservoir, Serbia. Acta Ichthyologica et Piscatoria 52(1):77-90. M23, IF</w:t>
            </w:r>
            <w:r>
              <w:rPr>
                <w:rFonts w:ascii="Palatino Linotype" w:hAnsi="Palatino Linotype" w:eastAsia="Times New Roman"/>
                <w:bCs/>
                <w:color w:val="000000"/>
                <w:sz w:val="27"/>
                <w:szCs w:val="27"/>
                <w:vertAlign w:val="subscript"/>
              </w:rPr>
              <w:t>2020</w:t>
            </w:r>
            <w:r>
              <w:rPr>
                <w:rFonts w:ascii="Palatino Linotype" w:hAnsi="Palatino Linotype" w:eastAsia="Times New Roman"/>
                <w:bCs/>
                <w:color w:val="000000"/>
                <w:sz w:val="27"/>
                <w:szCs w:val="27"/>
              </w:rPr>
              <w:t xml:space="preserve"> = 0</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928</w:t>
            </w:r>
            <w:r>
              <w:rPr>
                <w:rFonts w:ascii="Palatino Linotype" w:hAnsi="Palatino Linotype" w:eastAsia="Times New Roman"/>
                <w:bCs/>
                <w:color w:val="000000"/>
                <w:sz w:val="27"/>
                <w:szCs w:val="27"/>
                <w:lang w:val="sr-Cyrl-RS"/>
              </w:rPr>
              <w:t>.</w:t>
            </w:r>
            <w:r>
              <w:rPr>
                <w:rFonts w:ascii="Palatino Linotype" w:hAnsi="Palatino Linotype" w:eastAsia="Times New Roman"/>
                <w:bCs/>
                <w:color w:val="000000"/>
                <w:sz w:val="27"/>
                <w:szCs w:val="27"/>
              </w:rPr>
              <w:t xml:space="preserve"> </w:t>
            </w:r>
            <w:r>
              <w:fldChar w:fldCharType="begin"/>
            </w:r>
            <w:r>
              <w:instrText xml:space="preserve"> HYPERLINK "https://doi.org/10.3897/aiep.52.78215" </w:instrText>
            </w:r>
            <w:r>
              <w:fldChar w:fldCharType="separate"/>
            </w:r>
            <w:r>
              <w:rPr>
                <w:rStyle w:val="18"/>
                <w:rFonts w:ascii="Palatino Linotype" w:hAnsi="Palatino Linotype" w:eastAsia="Times New Roman"/>
                <w:bCs/>
                <w:sz w:val="27"/>
                <w:szCs w:val="27"/>
              </w:rPr>
              <w:t>https://doi.org/10.3897/aiep.52.78215</w:t>
            </w:r>
            <w:r>
              <w:rPr>
                <w:rStyle w:val="18"/>
                <w:rFonts w:ascii="Palatino Linotype" w:hAnsi="Palatino Linotype" w:eastAsia="Times New Roman"/>
                <w:bCs/>
                <w:sz w:val="27"/>
                <w:szCs w:val="27"/>
              </w:rPr>
              <w:fldChar w:fldCharType="end"/>
            </w:r>
          </w:p>
          <w:p>
            <w:pPr>
              <w:spacing w:before="240" w:after="0" w:line="240" w:lineRule="auto"/>
              <w:jc w:val="both"/>
              <w:rPr>
                <w:rFonts w:ascii="Palatino Linotype" w:hAnsi="Palatino Linotype" w:eastAsia="Times New Roman"/>
                <w:b/>
                <w:color w:val="000000"/>
                <w:sz w:val="27"/>
                <w:szCs w:val="27"/>
              </w:rPr>
            </w:pPr>
            <w:r>
              <w:rPr>
                <w:rFonts w:ascii="Palatino Linotype" w:hAnsi="Palatino Linotype" w:eastAsia="Times New Roman"/>
                <w:bCs/>
                <w:color w:val="000000"/>
                <w:sz w:val="27"/>
                <w:szCs w:val="27"/>
              </w:rPr>
              <w:t>1</w:t>
            </w:r>
            <w:r>
              <w:rPr>
                <w:rFonts w:ascii="Palatino Linotype" w:hAnsi="Palatino Linotype" w:eastAsia="Times New Roman"/>
                <w:bCs/>
                <w:color w:val="000000"/>
                <w:sz w:val="27"/>
                <w:szCs w:val="27"/>
                <w:lang w:val="sr-Cyrl-RS"/>
              </w:rPr>
              <w:t>5</w:t>
            </w:r>
            <w:r>
              <w:rPr>
                <w:rFonts w:ascii="Palatino Linotype" w:hAnsi="Palatino Linotype" w:eastAsia="Times New Roman"/>
                <w:bCs/>
                <w:color w:val="000000"/>
                <w:sz w:val="27"/>
                <w:szCs w:val="27"/>
              </w:rPr>
              <w:t xml:space="preserve">. Nikolić M, </w:t>
            </w:r>
            <w:r>
              <w:rPr>
                <w:rFonts w:ascii="Palatino Linotype" w:hAnsi="Palatino Linotype" w:eastAsia="Times New Roman"/>
                <w:b/>
                <w:color w:val="000000"/>
                <w:sz w:val="27"/>
                <w:szCs w:val="27"/>
              </w:rPr>
              <w:t>Milošković A</w:t>
            </w:r>
            <w:r>
              <w:rPr>
                <w:rFonts w:ascii="Palatino Linotype" w:hAnsi="Palatino Linotype" w:eastAsia="Times New Roman"/>
                <w:bCs/>
                <w:color w:val="000000"/>
                <w:sz w:val="27"/>
                <w:szCs w:val="27"/>
              </w:rPr>
              <w:t>, Jakovljević M, Radenković M, Veličković T, Đuretanović S, Kojadinović N, Nikolić M, Simić V (2022) The first observation of the presence of microplastics in wild common bleak (</w:t>
            </w:r>
            <w:r>
              <w:rPr>
                <w:rFonts w:ascii="Palatino Linotype" w:hAnsi="Palatino Linotype" w:eastAsia="Times New Roman"/>
                <w:bCs/>
                <w:i/>
                <w:iCs/>
                <w:color w:val="000000"/>
                <w:sz w:val="27"/>
                <w:szCs w:val="27"/>
              </w:rPr>
              <w:t>Alburnus alburnus</w:t>
            </w:r>
            <w:r>
              <w:rPr>
                <w:rFonts w:ascii="Palatino Linotype" w:hAnsi="Palatino Linotype" w:eastAsia="Times New Roman"/>
                <w:bCs/>
                <w:color w:val="000000"/>
                <w:sz w:val="27"/>
                <w:szCs w:val="27"/>
              </w:rPr>
              <w:t xml:space="preserve"> L.) and standardization of extraction protocols. Kragujevac Journal of Science 44:267-282.; UDC 574.5:504.5:628.4.043:597.551.21(497.11); ISSN 1450-9636. </w:t>
            </w:r>
            <w:r>
              <w:fldChar w:fldCharType="begin"/>
            </w:r>
            <w:r>
              <w:instrText xml:space="preserve"> HYPERLINK "https://doi.org/10.5937/KgJSci2244267N" </w:instrText>
            </w:r>
            <w:r>
              <w:fldChar w:fldCharType="separate"/>
            </w:r>
            <w:r>
              <w:rPr>
                <w:rStyle w:val="18"/>
                <w:rFonts w:ascii="Palatino Linotype" w:hAnsi="Palatino Linotype" w:eastAsia="Times New Roman"/>
                <w:bCs/>
                <w:sz w:val="27"/>
                <w:szCs w:val="27"/>
              </w:rPr>
              <w:t>https://doi.org/10.5937/KgJSci2244267N</w:t>
            </w:r>
            <w:r>
              <w:rPr>
                <w:rStyle w:val="18"/>
                <w:rFonts w:ascii="Palatino Linotype" w:hAnsi="Palatino Linotype" w:eastAsia="Times New Roman"/>
                <w:bCs/>
                <w:sz w:val="27"/>
                <w:szCs w:val="27"/>
              </w:rPr>
              <w:fldChar w:fldCharType="end"/>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Proceedings of international scientific conferences</w:t>
            </w:r>
          </w:p>
        </w:tc>
        <w:tc>
          <w:tcPr>
            <w:tcW w:w="198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jc w:val="center"/>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28</w:t>
            </w:r>
          </w:p>
          <w:p>
            <w:pPr>
              <w:spacing w:after="0" w:line="240" w:lineRule="auto"/>
              <w:jc w:val="center"/>
              <w:rPr>
                <w:rFonts w:ascii="Palatino Linotype" w:hAnsi="Palatino Linotype" w:eastAsia="Times New Roman"/>
                <w:color w:val="000000"/>
                <w:sz w:val="27"/>
                <w:szCs w:val="27"/>
                <w:lang w:val="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56"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56"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cstheme="majorHAnsi"/>
                <w:b/>
                <w:bCs/>
                <w:sz w:val="27"/>
                <w:szCs w:val="27"/>
              </w:rPr>
            </w:pPr>
            <w:r>
              <w:rPr>
                <w:rFonts w:ascii="Palatino Linotype" w:hAnsi="Palatino Linotype" w:cstheme="majorHAnsi"/>
                <w:sz w:val="27"/>
                <w:szCs w:val="27"/>
              </w:rPr>
              <w:t xml:space="preserve">1. </w:t>
            </w:r>
            <w:r>
              <w:rPr>
                <w:rFonts w:ascii="Palatino Linotype" w:hAnsi="Palatino Linotype" w:cstheme="majorHAnsi"/>
                <w:sz w:val="27"/>
                <w:szCs w:val="27"/>
                <w:lang w:val="sr-Cyrl-RS"/>
              </w:rPr>
              <w:t xml:space="preserve">Simić V, Simić S, Petrović A, Ćirković M,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Kovačević S, Radojković N, Rajković M (2011) Preliminarna Crvena lista Rhodophyta, dekapodnih rakova i riba Srbije, dobijena analizom baze podataka „BAES ex situ”. </w:t>
            </w:r>
            <w:r>
              <w:rPr>
                <w:rFonts w:ascii="Palatino Linotype" w:hAnsi="Palatino Linotype" w:cstheme="majorHAnsi"/>
                <w:sz w:val="27"/>
                <w:szCs w:val="27"/>
                <w:lang w:val="sr-Latn-RS"/>
              </w:rPr>
              <w:t>Interational conference „</w:t>
            </w:r>
            <w:r>
              <w:rPr>
                <w:rFonts w:ascii="Palatino Linotype" w:hAnsi="Palatino Linotype" w:cstheme="majorHAnsi"/>
                <w:sz w:val="27"/>
                <w:szCs w:val="27"/>
                <w:lang w:val="sr-Cyrl-RS"/>
              </w:rPr>
              <w:t>Nature protection in XXIst century</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 Žabljak, </w:t>
            </w:r>
            <w:r>
              <w:rPr>
                <w:rFonts w:ascii="Palatino Linotype" w:hAnsi="Palatino Linotype" w:cstheme="majorHAnsi"/>
                <w:sz w:val="27"/>
                <w:szCs w:val="27"/>
                <w:lang w:val="sr-Latn-RS"/>
              </w:rPr>
              <w:t>Montenegro, September 20-23, Proceedings of the conference (Book 2) pp 473-477</w:t>
            </w:r>
            <w:r>
              <w:rPr>
                <w:rFonts w:ascii="Palatino Linotype" w:hAnsi="Palatino Linotype" w:cstheme="majorHAnsi"/>
                <w:sz w:val="27"/>
                <w:szCs w:val="27"/>
                <w:lang w:val="sr-Cyrl-RS"/>
              </w:rPr>
              <w:t>. ISBN 978-86-907229-9-0</w:t>
            </w:r>
            <w:r>
              <w:rPr>
                <w:rFonts w:ascii="Palatino Linotype" w:hAnsi="Palatino Linotype" w:cstheme="majorHAnsi"/>
                <w:sz w:val="27"/>
                <w:szCs w:val="27"/>
              </w:rPr>
              <w:t>.</w:t>
            </w:r>
            <w:r>
              <w:rPr>
                <w:rFonts w:ascii="Palatino Linotype" w:hAnsi="Palatino Linotype" w:cstheme="majorHAnsi"/>
                <w:sz w:val="27"/>
                <w:szCs w:val="27"/>
                <w:lang w:val="sr-Cyrl-RS"/>
              </w:rPr>
              <w:t xml:space="preserve"> </w:t>
            </w:r>
            <w:r>
              <w:rPr>
                <w:rFonts w:ascii="Palatino Linotype" w:hAnsi="Palatino Linotype" w:cstheme="majorHAnsi"/>
                <w:sz w:val="27"/>
                <w:szCs w:val="27"/>
              </w:rPr>
              <w:t>M33.</w:t>
            </w:r>
          </w:p>
          <w:p>
            <w:pPr>
              <w:spacing w:before="240" w:after="0" w:line="240" w:lineRule="auto"/>
              <w:jc w:val="both"/>
              <w:rPr>
                <w:rFonts w:ascii="Palatino Linotype" w:hAnsi="Palatino Linotype" w:cstheme="majorHAnsi"/>
                <w:b/>
                <w:bCs/>
                <w:sz w:val="27"/>
                <w:szCs w:val="27"/>
              </w:rPr>
            </w:pPr>
            <w:r>
              <w:rPr>
                <w:rFonts w:ascii="Palatino Linotype" w:hAnsi="Palatino Linotype" w:cstheme="majorHAnsi"/>
                <w:sz w:val="27"/>
                <w:szCs w:val="27"/>
              </w:rPr>
              <w:t xml:space="preserve">2. </w:t>
            </w:r>
            <w:r>
              <w:rPr>
                <w:rFonts w:ascii="Palatino Linotype" w:hAnsi="Palatino Linotype" w:cstheme="majorHAnsi"/>
                <w:sz w:val="27"/>
                <w:szCs w:val="27"/>
                <w:lang w:val="sr-Cyrl-RS"/>
              </w:rPr>
              <w:t xml:space="preserve">Kovačević S, Radojković N, Simić S, Simić V, Pavlović M,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(2011) Relation between autochthonous and allochthonous fish species in some Serbian </w:t>
            </w:r>
            <w:r>
              <w:rPr>
                <w:rFonts w:ascii="Palatino Linotype" w:hAnsi="Palatino Linotype" w:cstheme="majorHAnsi"/>
                <w:sz w:val="27"/>
                <w:szCs w:val="27"/>
                <w:lang w:val="sr-Latn-RS"/>
              </w:rPr>
              <w:t>reservoirs</w:t>
            </w:r>
            <w:r>
              <w:rPr>
                <w:rFonts w:ascii="Palatino Linotype" w:hAnsi="Palatino Linotype" w:cstheme="majorHAnsi"/>
                <w:sz w:val="27"/>
                <w:szCs w:val="27"/>
                <w:lang w:val="sr-Cyrl-RS"/>
              </w:rPr>
              <w:t xml:space="preserve">. V International conference „Aquaculture &amp; Fishery“, Faculty of Agriculture, Belgrade - Zemun, Serbia, June 1-3, Book of Proceedings </w:t>
            </w:r>
            <w:r>
              <w:rPr>
                <w:rFonts w:ascii="Palatino Linotype" w:hAnsi="Palatino Linotype" w:cstheme="majorHAnsi"/>
                <w:sz w:val="27"/>
                <w:szCs w:val="27"/>
                <w:lang w:val="sr-Latn-RS"/>
              </w:rPr>
              <w:t xml:space="preserve">pp </w:t>
            </w:r>
            <w:r>
              <w:rPr>
                <w:rFonts w:ascii="Palatino Linotype" w:hAnsi="Palatino Linotype" w:cstheme="majorHAnsi"/>
                <w:sz w:val="27"/>
                <w:szCs w:val="27"/>
                <w:lang w:val="sr-Cyrl-RS"/>
              </w:rPr>
              <w:t xml:space="preserve">474-478. ISBN 978-86-7834-119-9 COBISS.SR-ID 183737100. </w:t>
            </w:r>
            <w:r>
              <w:rPr>
                <w:rFonts w:ascii="Palatino Linotype" w:hAnsi="Palatino Linotype" w:cstheme="majorHAnsi"/>
                <w:sz w:val="27"/>
                <w:szCs w:val="27"/>
              </w:rPr>
              <w:t>M33.</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3.</w:t>
            </w:r>
            <w:r>
              <w:rPr>
                <w:rFonts w:ascii="Palatino Linotype" w:hAnsi="Palatino Linotype" w:cstheme="majorHAnsi"/>
                <w:b/>
                <w:bCs/>
                <w:sz w:val="27"/>
                <w:szCs w:val="27"/>
              </w:rPr>
              <w:t xml:space="preserve">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Pavlović M, Simić S, Simić V, Kovačević S, Radojković N (2011) Breeding of tench fish (</w:t>
            </w:r>
            <w:r>
              <w:rPr>
                <w:rFonts w:ascii="Palatino Linotype" w:hAnsi="Palatino Linotype" w:cstheme="majorHAnsi"/>
                <w:i/>
                <w:iCs/>
                <w:sz w:val="27"/>
                <w:szCs w:val="27"/>
                <w:lang w:val="sr-Cyrl-RS"/>
              </w:rPr>
              <w:t>Tinca tinca</w:t>
            </w:r>
            <w:r>
              <w:rPr>
                <w:rFonts w:ascii="Palatino Linotype" w:hAnsi="Palatino Linotype" w:cstheme="majorHAnsi"/>
                <w:sz w:val="27"/>
                <w:szCs w:val="27"/>
                <w:lang w:val="sr-Cyrl-RS"/>
              </w:rPr>
              <w:t xml:space="preserve">) in laboratory. V International conference </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Aquaculture &amp; </w:t>
            </w:r>
            <w:r>
              <w:rPr>
                <w:rFonts w:ascii="Palatino Linotype" w:hAnsi="Palatino Linotype" w:cstheme="majorHAnsi"/>
                <w:sz w:val="27"/>
                <w:szCs w:val="27"/>
                <w:lang w:val="sr-Latn-RS"/>
              </w:rPr>
              <w:t>F</w:t>
            </w:r>
            <w:r>
              <w:rPr>
                <w:rFonts w:ascii="Palatino Linotype" w:hAnsi="Palatino Linotype" w:cstheme="majorHAnsi"/>
                <w:sz w:val="27"/>
                <w:szCs w:val="27"/>
                <w:lang w:val="sr-Cyrl-RS"/>
              </w:rPr>
              <w:t>ishery</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 Faculty of Agriculture, Belgrade - Zemun, Serbia, June </w:t>
            </w:r>
            <w:r>
              <w:rPr>
                <w:rFonts w:ascii="Palatino Linotype" w:hAnsi="Palatino Linotype" w:cstheme="majorHAnsi"/>
                <w:sz w:val="27"/>
                <w:szCs w:val="27"/>
                <w:lang w:val="sr-Latn-RS"/>
              </w:rPr>
              <w:t>1-3</w:t>
            </w:r>
            <w:r>
              <w:rPr>
                <w:rFonts w:ascii="Palatino Linotype" w:hAnsi="Palatino Linotype" w:cstheme="majorHAnsi"/>
                <w:sz w:val="27"/>
                <w:szCs w:val="27"/>
                <w:lang w:val="sr-Cyrl-RS"/>
              </w:rPr>
              <w:t>, Book of Proceedings pp 450-456. ISBN 978-86-7834-119-9</w:t>
            </w:r>
            <w:r>
              <w:rPr>
                <w:rFonts w:ascii="Palatino Linotype" w:hAnsi="Palatino Linotype" w:cstheme="majorHAnsi"/>
                <w:sz w:val="27"/>
                <w:szCs w:val="27"/>
              </w:rPr>
              <w:t>.</w:t>
            </w:r>
            <w:r>
              <w:rPr>
                <w:rFonts w:ascii="Palatino Linotype" w:hAnsi="Palatino Linotype" w:cstheme="majorHAnsi"/>
                <w:sz w:val="27"/>
                <w:szCs w:val="27"/>
                <w:lang w:val="sr-Cyrl-RS"/>
              </w:rPr>
              <w:t xml:space="preserve"> </w:t>
            </w:r>
            <w:r>
              <w:rPr>
                <w:rFonts w:ascii="Palatino Linotype" w:hAnsi="Palatino Linotype" w:cstheme="majorHAnsi"/>
                <w:sz w:val="27"/>
                <w:szCs w:val="27"/>
              </w:rPr>
              <w:t>M33.</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4. </w:t>
            </w:r>
            <w:r>
              <w:rPr>
                <w:rFonts w:ascii="Palatino Linotype" w:hAnsi="Palatino Linotype" w:cstheme="majorHAnsi"/>
                <w:sz w:val="27"/>
                <w:szCs w:val="27"/>
                <w:lang w:val="sr-Cyrl-RS"/>
              </w:rPr>
              <w:t xml:space="preserve">Pavlović M,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Petrović A, Đorđevic N, Simić S, Ćirković M, Simić V (2012) The new sites of tench (</w:t>
            </w:r>
            <w:r>
              <w:rPr>
                <w:rFonts w:ascii="Palatino Linotype" w:hAnsi="Palatino Linotype" w:cstheme="majorHAnsi"/>
                <w:i/>
                <w:iCs/>
                <w:sz w:val="27"/>
                <w:szCs w:val="27"/>
                <w:lang w:val="sr-Cyrl-RS"/>
              </w:rPr>
              <w:t>Tinca tinca</w:t>
            </w:r>
            <w:r>
              <w:rPr>
                <w:rFonts w:ascii="Palatino Linotype" w:hAnsi="Palatino Linotype" w:cstheme="majorHAnsi"/>
                <w:sz w:val="27"/>
                <w:szCs w:val="27"/>
                <w:lang w:val="sr-Cyrl-RS"/>
              </w:rPr>
              <w:t xml:space="preserve">) in Serbia. </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Conference on water observation and information system for decision </w:t>
            </w:r>
            <w:r>
              <w:rPr>
                <w:rFonts w:ascii="Palatino Linotype" w:hAnsi="Palatino Linotype" w:cstheme="majorHAnsi"/>
                <w:sz w:val="27"/>
                <w:szCs w:val="27"/>
                <w:lang w:val="sr-Latn-RS"/>
              </w:rPr>
              <w:t>support</w:t>
            </w:r>
            <w:r>
              <w:rPr>
                <w:rFonts w:ascii="Palatino Linotype" w:hAnsi="Palatino Linotype" w:cstheme="majorHAnsi"/>
                <w:sz w:val="27"/>
                <w:szCs w:val="27"/>
                <w:lang w:val="sr-Cyrl-RS"/>
              </w:rPr>
              <w:t>, Balwois</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 Ohrid, Republic of Macedonia. www.balwois.com. ISBN 978-608-4510-10-9. </w:t>
            </w:r>
            <w:r>
              <w:rPr>
                <w:rFonts w:ascii="Palatino Linotype" w:hAnsi="Palatino Linotype" w:cstheme="majorHAnsi"/>
                <w:sz w:val="27"/>
                <w:szCs w:val="27"/>
              </w:rPr>
              <w:t>M33.</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5. </w:t>
            </w:r>
            <w:r>
              <w:rPr>
                <w:rFonts w:ascii="Palatino Linotype" w:hAnsi="Palatino Linotype" w:cstheme="majorHAnsi"/>
                <w:sz w:val="27"/>
                <w:szCs w:val="27"/>
                <w:lang w:val="sr-Cyrl-RS"/>
              </w:rPr>
              <w:t xml:space="preserve">Kovačević S, Radojković N, Pavlović M,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Simić S, Ćirković M, Simić V (2012) Invasive Species of Macroinvertebrates and Fish in Reservoirs of Central Serbia. </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Conference on water observation and information system for decision </w:t>
            </w:r>
            <w:r>
              <w:rPr>
                <w:rFonts w:ascii="Palatino Linotype" w:hAnsi="Palatino Linotype" w:cstheme="majorHAnsi"/>
                <w:sz w:val="27"/>
                <w:szCs w:val="27"/>
                <w:lang w:val="sr-Latn-RS"/>
              </w:rPr>
              <w:t>support</w:t>
            </w:r>
            <w:r>
              <w:rPr>
                <w:rFonts w:ascii="Palatino Linotype" w:hAnsi="Palatino Linotype" w:cstheme="majorHAnsi"/>
                <w:sz w:val="27"/>
                <w:szCs w:val="27"/>
                <w:lang w:val="sr-Cyrl-RS"/>
              </w:rPr>
              <w:t>, Balwois</w:t>
            </w:r>
            <w:r>
              <w:rPr>
                <w:rFonts w:ascii="Palatino Linotype" w:hAnsi="Palatino Linotype" w:cstheme="majorHAnsi"/>
                <w:sz w:val="27"/>
                <w:szCs w:val="27"/>
                <w:lang w:val="sr-Latn-RS"/>
              </w:rPr>
              <w:t>“</w:t>
            </w:r>
            <w:r>
              <w:rPr>
                <w:rFonts w:ascii="Palatino Linotype" w:hAnsi="Palatino Linotype" w:cstheme="majorHAnsi"/>
                <w:sz w:val="27"/>
                <w:szCs w:val="27"/>
                <w:lang w:val="sr-Cyrl-RS"/>
              </w:rPr>
              <w:t>, Ohrid, Republic of Macedonia. www.balwois.com. ISBN 978-608-4510-10-9</w:t>
            </w:r>
            <w:r>
              <w:rPr>
                <w:rFonts w:ascii="Palatino Linotype" w:hAnsi="Palatino Linotype" w:cstheme="majorHAnsi"/>
                <w:sz w:val="27"/>
                <w:szCs w:val="27"/>
              </w:rPr>
              <w:t>. M33.</w:t>
            </w:r>
          </w:p>
          <w:p>
            <w:pPr>
              <w:spacing w:before="240" w:after="0" w:line="240" w:lineRule="auto"/>
              <w:jc w:val="both"/>
              <w:rPr>
                <w:rFonts w:ascii="Palatino Linotype" w:hAnsi="Palatino Linotype" w:cstheme="majorHAnsi"/>
                <w:b/>
                <w:bCs/>
                <w:sz w:val="27"/>
                <w:szCs w:val="27"/>
              </w:rPr>
            </w:pPr>
            <w:r>
              <w:rPr>
                <w:rFonts w:ascii="Palatino Linotype" w:hAnsi="Palatino Linotype" w:cstheme="majorHAnsi"/>
                <w:sz w:val="27"/>
                <w:szCs w:val="27"/>
              </w:rPr>
              <w:t xml:space="preserve">6.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Pavlović M, Kovačević S, Radojković N, Simić S, Simić V (2013) The presence of zinc in muscle tissue of Prussian carp and bream in the Gruža and Bovan Reservoirs. VI International conference </w:t>
            </w:r>
            <w:r>
              <w:rPr>
                <w:rFonts w:ascii="Palatino Linotype" w:hAnsi="Palatino Linotype" w:cstheme="majorHAnsi"/>
                <w:sz w:val="27"/>
                <w:szCs w:val="27"/>
                <w:lang w:val="sr-Latn-RS"/>
              </w:rPr>
              <w:t>„</w:t>
            </w:r>
            <w:r>
              <w:rPr>
                <w:rFonts w:ascii="Palatino Linotype" w:hAnsi="Palatino Linotype" w:cstheme="majorHAnsi"/>
                <w:sz w:val="27"/>
                <w:szCs w:val="27"/>
                <w:lang w:val="sr-Cyrl-RS"/>
              </w:rPr>
              <w:t>Water &amp; fish</w:t>
            </w:r>
            <w:r>
              <w:rPr>
                <w:rFonts w:ascii="Palatino Linotype" w:hAnsi="Palatino Linotype" w:cstheme="majorHAnsi"/>
                <w:sz w:val="27"/>
                <w:szCs w:val="27"/>
                <w:lang w:val="sr-Latn-RS"/>
              </w:rPr>
              <w:t>“</w:t>
            </w:r>
            <w:r>
              <w:rPr>
                <w:rFonts w:ascii="Palatino Linotype" w:hAnsi="Palatino Linotype" w:cstheme="majorHAnsi"/>
                <w:sz w:val="27"/>
                <w:szCs w:val="27"/>
                <w:lang w:val="sr-Cyrl-RS"/>
              </w:rPr>
              <w:t>,</w:t>
            </w:r>
            <w:r>
              <w:rPr>
                <w:rFonts w:ascii="Palatino Linotype" w:hAnsi="Palatino Linotype" w:cstheme="majorHAnsi"/>
                <w:sz w:val="27"/>
                <w:szCs w:val="27"/>
              </w:rPr>
              <w:t xml:space="preserve"> </w:t>
            </w:r>
            <w:r>
              <w:rPr>
                <w:rFonts w:ascii="Palatino Linotype" w:hAnsi="Palatino Linotype" w:cstheme="majorHAnsi"/>
                <w:sz w:val="27"/>
                <w:szCs w:val="27"/>
                <w:lang w:val="sr-Cyrl-RS"/>
              </w:rPr>
              <w:t>Faculty of Agriculture, Belgrade - Zemun, Serbia, June 1</w:t>
            </w:r>
            <w:r>
              <w:rPr>
                <w:rFonts w:ascii="Palatino Linotype" w:hAnsi="Palatino Linotype" w:cstheme="majorHAnsi"/>
                <w:sz w:val="27"/>
                <w:szCs w:val="27"/>
                <w:lang w:val="sr-Latn-RS"/>
              </w:rPr>
              <w:t>2</w:t>
            </w:r>
            <w:r>
              <w:rPr>
                <w:rFonts w:ascii="Palatino Linotype" w:hAnsi="Palatino Linotype" w:cstheme="majorHAnsi"/>
                <w:sz w:val="27"/>
                <w:szCs w:val="27"/>
                <w:lang w:val="sr-Cyrl-RS"/>
              </w:rPr>
              <w:t>-1</w:t>
            </w:r>
            <w:r>
              <w:rPr>
                <w:rFonts w:ascii="Palatino Linotype" w:hAnsi="Palatino Linotype" w:cstheme="majorHAnsi"/>
                <w:sz w:val="27"/>
                <w:szCs w:val="27"/>
                <w:lang w:val="sr-Latn-RS"/>
              </w:rPr>
              <w:t>4</w:t>
            </w:r>
            <w:r>
              <w:rPr>
                <w:rFonts w:ascii="Palatino Linotype" w:hAnsi="Palatino Linotype" w:cstheme="majorHAnsi"/>
                <w:sz w:val="27"/>
                <w:szCs w:val="27"/>
                <w:lang w:val="sr-Cyrl-RS"/>
              </w:rPr>
              <w:t>, Book of Proceedings pp 283-287. ISBN 978-86-7834-155-7</w:t>
            </w:r>
            <w:r>
              <w:rPr>
                <w:rFonts w:ascii="Palatino Linotype" w:hAnsi="Palatino Linotype" w:cstheme="majorHAnsi"/>
                <w:sz w:val="27"/>
                <w:szCs w:val="27"/>
              </w:rPr>
              <w:t>.</w:t>
            </w:r>
            <w:r>
              <w:rPr>
                <w:rFonts w:ascii="Palatino Linotype" w:hAnsi="Palatino Linotype" w:cstheme="majorHAnsi"/>
                <w:sz w:val="27"/>
                <w:szCs w:val="27"/>
                <w:lang w:val="sr-Cyrl-RS"/>
              </w:rPr>
              <w:t xml:space="preserve"> </w:t>
            </w:r>
            <w:r>
              <w:rPr>
                <w:rFonts w:ascii="Palatino Linotype" w:hAnsi="Palatino Linotype" w:cstheme="majorHAnsi"/>
                <w:sz w:val="27"/>
                <w:szCs w:val="27"/>
              </w:rPr>
              <w:t>M33.</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7.</w:t>
            </w:r>
            <w:r>
              <w:rPr>
                <w:rFonts w:ascii="Palatino Linotype" w:hAnsi="Palatino Linotype" w:cstheme="majorHAnsi"/>
                <w:b/>
                <w:bCs/>
                <w:sz w:val="27"/>
                <w:szCs w:val="27"/>
              </w:rPr>
              <w:t xml:space="preserve">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Radojković N, Simić V, Kovačević S, Simić S, Radenković M (2015) Bleak (</w:t>
            </w:r>
            <w:r>
              <w:rPr>
                <w:rFonts w:ascii="Palatino Linotype" w:hAnsi="Palatino Linotype" w:cstheme="majorHAnsi"/>
                <w:i/>
                <w:iCs/>
                <w:sz w:val="27"/>
                <w:szCs w:val="27"/>
                <w:lang w:val="sr-Cyrl-RS"/>
              </w:rPr>
              <w:t>Alburnus alburnus</w:t>
            </w:r>
            <w:r>
              <w:rPr>
                <w:rFonts w:ascii="Palatino Linotype" w:hAnsi="Palatino Linotype" w:cstheme="majorHAnsi"/>
                <w:sz w:val="27"/>
                <w:szCs w:val="27"/>
                <w:lang w:val="sr-Cyrl-RS"/>
              </w:rPr>
              <w:t xml:space="preserve">) as potential bioindicator of heavy metal pollution. 7th International conference </w:t>
            </w:r>
            <w:r>
              <w:rPr>
                <w:rFonts w:ascii="Palatino Linotype" w:hAnsi="Palatino Linotype" w:cstheme="majorHAnsi"/>
                <w:sz w:val="27"/>
                <w:szCs w:val="27"/>
                <w:lang w:val="sr-Latn-RS"/>
              </w:rPr>
              <w:t>„</w:t>
            </w:r>
            <w:r>
              <w:rPr>
                <w:rFonts w:ascii="Palatino Linotype" w:hAnsi="Palatino Linotype" w:cstheme="majorHAnsi"/>
                <w:sz w:val="27"/>
                <w:szCs w:val="27"/>
                <w:lang w:val="sr-Cyrl-RS"/>
              </w:rPr>
              <w:t>Water &amp; fish</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 </w:t>
            </w:r>
            <w:r>
              <w:rPr>
                <w:rFonts w:ascii="Palatino Linotype" w:hAnsi="Palatino Linotype" w:cstheme="majorHAnsi"/>
                <w:sz w:val="27"/>
                <w:szCs w:val="27"/>
                <w:lang w:val="sr-Latn-RS"/>
              </w:rPr>
              <w:t xml:space="preserve">Faculty of Agriculture, </w:t>
            </w:r>
            <w:r>
              <w:rPr>
                <w:rFonts w:ascii="Palatino Linotype" w:hAnsi="Palatino Linotype" w:cstheme="majorHAnsi"/>
                <w:sz w:val="27"/>
                <w:szCs w:val="27"/>
                <w:lang w:val="sr-Cyrl-RS"/>
              </w:rPr>
              <w:t>Belgrade</w:t>
            </w:r>
            <w:r>
              <w:rPr>
                <w:rFonts w:ascii="Palatino Linotype" w:hAnsi="Palatino Linotype" w:cstheme="majorHAnsi"/>
                <w:sz w:val="27"/>
                <w:szCs w:val="27"/>
                <w:lang w:val="sr-Latn-RS"/>
              </w:rPr>
              <w:t xml:space="preserve"> - Zemun</w:t>
            </w:r>
            <w:r>
              <w:rPr>
                <w:rFonts w:ascii="Palatino Linotype" w:hAnsi="Palatino Linotype" w:cstheme="majorHAnsi"/>
                <w:sz w:val="27"/>
                <w:szCs w:val="27"/>
                <w:lang w:val="sr-Cyrl-RS"/>
              </w:rPr>
              <w:t xml:space="preserve">, </w:t>
            </w:r>
            <w:r>
              <w:rPr>
                <w:rFonts w:ascii="Palatino Linotype" w:hAnsi="Palatino Linotype" w:cstheme="majorHAnsi"/>
                <w:sz w:val="27"/>
                <w:szCs w:val="27"/>
                <w:lang w:val="sr-Latn-RS"/>
              </w:rPr>
              <w:t xml:space="preserve">Serbia, June 10-12, Book of Proceedings pp </w:t>
            </w:r>
            <w:r>
              <w:rPr>
                <w:rFonts w:ascii="Palatino Linotype" w:hAnsi="Palatino Linotype" w:cstheme="majorHAnsi"/>
                <w:sz w:val="27"/>
                <w:szCs w:val="27"/>
                <w:lang w:val="sr-Cyrl-RS"/>
              </w:rPr>
              <w:t>373-379. ISBN 978-86-7834-224-0</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 </w:t>
            </w:r>
            <w:r>
              <w:rPr>
                <w:rFonts w:ascii="Palatino Linotype" w:hAnsi="Palatino Linotype" w:cstheme="majorHAnsi"/>
                <w:sz w:val="27"/>
                <w:szCs w:val="27"/>
              </w:rPr>
              <w:t>M33.</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8. </w:t>
            </w:r>
            <w:r>
              <w:rPr>
                <w:rFonts w:ascii="Palatino Linotype" w:hAnsi="Palatino Linotype" w:cstheme="majorHAnsi"/>
                <w:sz w:val="27"/>
                <w:szCs w:val="27"/>
                <w:lang w:val="sr-Cyrl-RS"/>
              </w:rPr>
              <w:t xml:space="preserve">Kovačević S, Radojković N,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Radenković M, Simić S, Ćirković M, Simić V (2015) The possibility of conservation and sustainable use of noble crayfish </w:t>
            </w:r>
            <w:r>
              <w:rPr>
                <w:rFonts w:ascii="Palatino Linotype" w:hAnsi="Palatino Linotype" w:cstheme="majorHAnsi"/>
                <w:i/>
                <w:iCs/>
                <w:sz w:val="27"/>
                <w:szCs w:val="27"/>
                <w:lang w:val="sr-Cyrl-RS"/>
              </w:rPr>
              <w:t>Astacus astacus</w:t>
            </w:r>
            <w:r>
              <w:rPr>
                <w:rFonts w:ascii="Palatino Linotype" w:hAnsi="Palatino Linotype" w:cstheme="majorHAnsi"/>
                <w:sz w:val="27"/>
                <w:szCs w:val="27"/>
                <w:lang w:val="sr-Cyrl-RS"/>
              </w:rPr>
              <w:t xml:space="preserve"> in Serbia. 7th International conference </w:t>
            </w:r>
            <w:r>
              <w:rPr>
                <w:rFonts w:ascii="Palatino Linotype" w:hAnsi="Palatino Linotype" w:cstheme="majorHAnsi"/>
                <w:sz w:val="27"/>
                <w:szCs w:val="27"/>
                <w:lang w:val="sr-Latn-RS"/>
              </w:rPr>
              <w:t>„</w:t>
            </w:r>
            <w:r>
              <w:rPr>
                <w:rFonts w:ascii="Palatino Linotype" w:hAnsi="Palatino Linotype" w:cstheme="majorHAnsi"/>
                <w:sz w:val="27"/>
                <w:szCs w:val="27"/>
                <w:lang w:val="sr-Cyrl-RS"/>
              </w:rPr>
              <w:t>Water &amp; fish</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 Faculty of </w:t>
            </w:r>
            <w:r>
              <w:rPr>
                <w:rFonts w:ascii="Palatino Linotype" w:hAnsi="Palatino Linotype" w:cstheme="majorHAnsi"/>
                <w:sz w:val="27"/>
                <w:szCs w:val="27"/>
                <w:lang w:val="sr-Latn-RS"/>
              </w:rPr>
              <w:t>A</w:t>
            </w:r>
            <w:r>
              <w:rPr>
                <w:rFonts w:ascii="Palatino Linotype" w:hAnsi="Palatino Linotype" w:cstheme="majorHAnsi"/>
                <w:sz w:val="27"/>
                <w:szCs w:val="27"/>
                <w:lang w:val="sr-Cyrl-RS"/>
              </w:rPr>
              <w:t>griculture, Belgrade - Zemun, Serbia, June 10-12, Book of Proceedings pp 328-333. ISBN 978-86-7834-224-0</w:t>
            </w:r>
            <w:r>
              <w:rPr>
                <w:rFonts w:ascii="Palatino Linotype" w:hAnsi="Palatino Linotype" w:cstheme="majorHAnsi"/>
                <w:sz w:val="27"/>
                <w:szCs w:val="27"/>
              </w:rPr>
              <w:t>.</w:t>
            </w:r>
            <w:r>
              <w:rPr>
                <w:rFonts w:ascii="Palatino Linotype" w:hAnsi="Palatino Linotype" w:cstheme="majorHAnsi"/>
                <w:sz w:val="27"/>
                <w:szCs w:val="27"/>
                <w:lang w:val="sr-Cyrl-RS"/>
              </w:rPr>
              <w:t xml:space="preserve"> </w:t>
            </w:r>
            <w:r>
              <w:rPr>
                <w:rFonts w:ascii="Palatino Linotype" w:hAnsi="Palatino Linotype" w:cstheme="majorHAnsi"/>
                <w:sz w:val="27"/>
                <w:szCs w:val="27"/>
              </w:rPr>
              <w:t>M33.</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9. </w:t>
            </w:r>
            <w:r>
              <w:rPr>
                <w:rFonts w:ascii="Palatino Linotype" w:hAnsi="Palatino Linotype" w:cstheme="majorHAnsi"/>
                <w:sz w:val="27"/>
                <w:szCs w:val="27"/>
                <w:lang w:val="sr-Cyrl-RS"/>
              </w:rPr>
              <w:t xml:space="preserve">Radojković N,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Kovačević S, Veličković T, Simić S, Ćirković M, Horváth A, Simić V (2015) Results of breeding of juveniles of huchen (</w:t>
            </w:r>
            <w:r>
              <w:rPr>
                <w:rFonts w:ascii="Palatino Linotype" w:hAnsi="Palatino Linotype" w:cstheme="majorHAnsi"/>
                <w:i/>
                <w:iCs/>
                <w:sz w:val="27"/>
                <w:szCs w:val="27"/>
                <w:lang w:val="sr-Cyrl-RS"/>
              </w:rPr>
              <w:t>Hucho hucho</w:t>
            </w:r>
            <w:r>
              <w:rPr>
                <w:rFonts w:ascii="Palatino Linotype" w:hAnsi="Palatino Linotype" w:cstheme="majorHAnsi"/>
                <w:sz w:val="27"/>
                <w:szCs w:val="27"/>
                <w:lang w:val="sr-Cyrl-RS"/>
              </w:rPr>
              <w:t xml:space="preserve">) obtained by insemination with fresh and cryopreserved sperm in artificial conditions. First International Symposium of Veterinary Medicine </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One Health-New </w:t>
            </w:r>
            <w:r>
              <w:rPr>
                <w:rFonts w:ascii="Palatino Linotype" w:hAnsi="Palatino Linotype" w:cstheme="majorHAnsi"/>
                <w:sz w:val="27"/>
                <w:szCs w:val="27"/>
                <w:lang w:val="sr-Latn-RS"/>
              </w:rPr>
              <w:t>Challenges“ (ISVM2015)</w:t>
            </w:r>
            <w:r>
              <w:rPr>
                <w:rFonts w:ascii="Palatino Linotype" w:hAnsi="Palatino Linotype" w:cstheme="majorHAnsi"/>
                <w:sz w:val="27"/>
                <w:szCs w:val="27"/>
                <w:lang w:val="sr-Cyrl-RS"/>
              </w:rPr>
              <w:t>, Novi Sad</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 </w:t>
            </w:r>
            <w:r>
              <w:rPr>
                <w:rFonts w:ascii="Palatino Linotype" w:hAnsi="Palatino Linotype" w:cstheme="majorHAnsi"/>
                <w:sz w:val="27"/>
                <w:szCs w:val="27"/>
                <w:lang w:val="sr-Latn-RS"/>
              </w:rPr>
              <w:t xml:space="preserve">May 21-23, Proceedings pp </w:t>
            </w:r>
            <w:r>
              <w:rPr>
                <w:rFonts w:ascii="Palatino Linotype" w:hAnsi="Palatino Linotype" w:cstheme="majorHAnsi"/>
                <w:sz w:val="27"/>
                <w:szCs w:val="27"/>
                <w:lang w:val="sr-Cyrl-RS"/>
              </w:rPr>
              <w:t xml:space="preserve">369-373. ISBN 978-86-82871-36-1. </w:t>
            </w:r>
            <w:r>
              <w:rPr>
                <w:rFonts w:ascii="Palatino Linotype" w:hAnsi="Palatino Linotype" w:cstheme="majorHAnsi"/>
                <w:sz w:val="27"/>
                <w:szCs w:val="27"/>
              </w:rPr>
              <w:t>M33.</w:t>
            </w:r>
          </w:p>
          <w:p>
            <w:pPr>
              <w:spacing w:before="240" w:after="0" w:line="240" w:lineRule="auto"/>
              <w:jc w:val="both"/>
              <w:rPr>
                <w:rFonts w:ascii="Palatino Linotype" w:hAnsi="Palatino Linotype" w:cstheme="majorHAnsi"/>
                <w:sz w:val="27"/>
                <w:szCs w:val="27"/>
                <w:lang w:val="sr-Latn-RS"/>
              </w:rPr>
            </w:pPr>
            <w:r>
              <w:rPr>
                <w:rFonts w:ascii="Palatino Linotype" w:hAnsi="Palatino Linotype" w:cstheme="majorHAnsi"/>
                <w:sz w:val="27"/>
                <w:szCs w:val="27"/>
              </w:rPr>
              <w:t xml:space="preserve">11. </w:t>
            </w:r>
            <w:r>
              <w:rPr>
                <w:rFonts w:ascii="Palatino Linotype" w:hAnsi="Palatino Linotype" w:cstheme="majorHAnsi"/>
                <w:sz w:val="27"/>
                <w:szCs w:val="27"/>
                <w:lang w:val="sr-Cyrl-RS"/>
              </w:rPr>
              <w:t xml:space="preserve">Radojković N, Đuretanović S,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Radenković M, Veličković T, Petrović A, Simić V (2017) Preliminary results of length-weight relationship and condition factor of </w:t>
            </w:r>
            <w:r>
              <w:rPr>
                <w:rFonts w:ascii="Palatino Linotype" w:hAnsi="Palatino Linotype" w:cstheme="majorHAnsi"/>
                <w:i/>
                <w:iCs/>
                <w:sz w:val="27"/>
                <w:szCs w:val="27"/>
                <w:lang w:val="sr-Cyrl-RS"/>
              </w:rPr>
              <w:t>Barbus balcanicus</w:t>
            </w:r>
            <w:r>
              <w:rPr>
                <w:rFonts w:ascii="Palatino Linotype" w:hAnsi="Palatino Linotype" w:cstheme="majorHAnsi"/>
                <w:sz w:val="27"/>
                <w:szCs w:val="27"/>
                <w:lang w:val="sr-Cyrl-RS"/>
              </w:rPr>
              <w:t xml:space="preserve"> in fragmented and non-fragmented habitats in Central Serbia. “5th Congress of Ecologists of the Republic of Macedonia with International Participation”, </w:t>
            </w:r>
            <w:r>
              <w:rPr>
                <w:rFonts w:ascii="Palatino Linotype" w:hAnsi="Palatino Linotype" w:cstheme="majorHAnsi"/>
                <w:sz w:val="27"/>
                <w:szCs w:val="27"/>
                <w:lang w:val="sr-Latn-RS"/>
              </w:rPr>
              <w:t xml:space="preserve">October 19-22, </w:t>
            </w:r>
            <w:r>
              <w:rPr>
                <w:rFonts w:ascii="Palatino Linotype" w:hAnsi="Palatino Linotype" w:cstheme="majorHAnsi"/>
                <w:sz w:val="27"/>
                <w:szCs w:val="27"/>
                <w:lang w:val="sr-Cyrl-RS"/>
              </w:rPr>
              <w:t>Ohrid,</w:t>
            </w:r>
            <w:r>
              <w:rPr>
                <w:rFonts w:ascii="Palatino Linotype" w:hAnsi="Palatino Linotype" w:cstheme="majorHAnsi"/>
                <w:sz w:val="27"/>
                <w:szCs w:val="27"/>
                <w:lang w:val="sr-Latn-RS"/>
              </w:rPr>
              <w:t xml:space="preserve"> Macedonia, Proceedings</w:t>
            </w:r>
            <w:r>
              <w:rPr>
                <w:rFonts w:ascii="Palatino Linotype" w:hAnsi="Palatino Linotype" w:cstheme="majorHAnsi"/>
                <w:sz w:val="27"/>
                <w:szCs w:val="27"/>
                <w:lang w:val="sr-Cyrl-RS"/>
              </w:rPr>
              <w:t xml:space="preserve"> 2017</w:t>
            </w:r>
            <w:r>
              <w:rPr>
                <w:rFonts w:ascii="Palatino Linotype" w:hAnsi="Palatino Linotype" w:cstheme="majorHAnsi"/>
                <w:sz w:val="27"/>
                <w:szCs w:val="27"/>
                <w:lang w:val="sr-Latn-RS"/>
              </w:rPr>
              <w:t xml:space="preserve">, pp </w:t>
            </w:r>
            <w:r>
              <w:rPr>
                <w:rFonts w:ascii="Palatino Linotype" w:hAnsi="Palatino Linotype" w:cstheme="majorHAnsi"/>
                <w:sz w:val="27"/>
                <w:szCs w:val="27"/>
                <w:lang w:val="sr-Cyrl-RS"/>
              </w:rPr>
              <w:t>14-16. ISBN 978-9989-648-37-3</w:t>
            </w:r>
            <w:r>
              <w:rPr>
                <w:rFonts w:ascii="Palatino Linotype" w:hAnsi="Palatino Linotype" w:cstheme="majorHAnsi"/>
                <w:sz w:val="27"/>
                <w:szCs w:val="27"/>
              </w:rPr>
              <w:t>. M33.</w:t>
            </w:r>
            <w:r>
              <w:rPr>
                <w:rFonts w:ascii="Palatino Linotype" w:hAnsi="Palatino Linotype" w:cstheme="majorHAnsi"/>
                <w:sz w:val="27"/>
                <w:szCs w:val="27"/>
                <w:lang w:val="sr-Latn-RS"/>
              </w:rPr>
              <w:t xml:space="preserve"> </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12. </w:t>
            </w:r>
            <w:r>
              <w:rPr>
                <w:rFonts w:ascii="Palatino Linotype" w:hAnsi="Palatino Linotype" w:cstheme="majorHAnsi"/>
                <w:sz w:val="27"/>
                <w:szCs w:val="27"/>
                <w:lang w:val="sr-Cyrl-RS"/>
              </w:rPr>
              <w:t xml:space="preserve">Marković V, Zorić K, Ilić M, Marinković N, Djuretanović S,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Radojković N (2017) A contribution to the knowledge on the distribution of native crayfish </w:t>
            </w:r>
            <w:r>
              <w:rPr>
                <w:rFonts w:ascii="Palatino Linotype" w:hAnsi="Palatino Linotype" w:cstheme="majorHAnsi"/>
                <w:i/>
                <w:iCs/>
                <w:sz w:val="27"/>
                <w:szCs w:val="27"/>
                <w:lang w:val="sr-Cyrl-RS"/>
              </w:rPr>
              <w:t>Austropotamobius torrentium</w:t>
            </w:r>
            <w:r>
              <w:rPr>
                <w:rFonts w:ascii="Palatino Linotype" w:hAnsi="Palatino Linotype" w:cstheme="majorHAnsi"/>
                <w:sz w:val="27"/>
                <w:szCs w:val="27"/>
                <w:lang w:val="sr-Cyrl-RS"/>
              </w:rPr>
              <w:t xml:space="preserve"> (Schrank, 1803) in Serbia. XXV International Conference “Ecological truth” ECO-ISTʹ17, </w:t>
            </w:r>
            <w:r>
              <w:rPr>
                <w:rFonts w:ascii="Palatino Linotype" w:hAnsi="Palatino Linotype" w:cstheme="majorHAnsi"/>
                <w:sz w:val="27"/>
                <w:szCs w:val="27"/>
                <w:lang w:val="sr-Latn-RS"/>
              </w:rPr>
              <w:t xml:space="preserve">June </w:t>
            </w:r>
            <w:r>
              <w:rPr>
                <w:rFonts w:ascii="Palatino Linotype" w:hAnsi="Palatino Linotype" w:cstheme="majorHAnsi"/>
                <w:sz w:val="27"/>
                <w:szCs w:val="27"/>
                <w:lang w:val="sr-Cyrl-RS"/>
              </w:rPr>
              <w:t>12-15, Vrnjačka Banja, Serbia,</w:t>
            </w:r>
            <w:r>
              <w:rPr>
                <w:rFonts w:ascii="Palatino Linotype" w:hAnsi="Palatino Linotype" w:cstheme="majorHAnsi"/>
                <w:sz w:val="27"/>
                <w:szCs w:val="27"/>
                <w:lang w:val="sr-Latn-RS"/>
              </w:rPr>
              <w:t xml:space="preserve"> Proceedings,</w:t>
            </w:r>
            <w:r>
              <w:rPr>
                <w:rFonts w:ascii="Palatino Linotype" w:hAnsi="Palatino Linotype" w:cstheme="majorHAnsi"/>
                <w:sz w:val="27"/>
                <w:szCs w:val="27"/>
                <w:lang w:val="sr-Cyrl-RS"/>
              </w:rPr>
              <w:t xml:space="preserve"> </w:t>
            </w:r>
            <w:r>
              <w:rPr>
                <w:rFonts w:ascii="Palatino Linotype" w:hAnsi="Palatino Linotype" w:cstheme="majorHAnsi"/>
                <w:sz w:val="27"/>
                <w:szCs w:val="27"/>
                <w:lang w:val="sr-Latn-RS"/>
              </w:rPr>
              <w:t xml:space="preserve">pp </w:t>
            </w:r>
            <w:r>
              <w:rPr>
                <w:rFonts w:ascii="Palatino Linotype" w:hAnsi="Palatino Linotype" w:cstheme="majorHAnsi"/>
                <w:sz w:val="27"/>
                <w:szCs w:val="27"/>
                <w:lang w:val="sr-Cyrl-RS"/>
              </w:rPr>
              <w:t>96-99. ISBN 978-86-6305-062-4</w:t>
            </w:r>
            <w:r>
              <w:rPr>
                <w:rFonts w:ascii="Palatino Linotype" w:hAnsi="Palatino Linotype" w:cstheme="majorHAnsi"/>
                <w:sz w:val="27"/>
                <w:szCs w:val="27"/>
              </w:rPr>
              <w:t>. M33.</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13. </w:t>
            </w:r>
            <w:r>
              <w:rPr>
                <w:rFonts w:ascii="Palatino Linotype" w:hAnsi="Palatino Linotype" w:cstheme="majorHAnsi"/>
                <w:sz w:val="27"/>
                <w:szCs w:val="27"/>
                <w:lang w:val="sr-Cyrl-RS"/>
              </w:rPr>
              <w:t xml:space="preserve">Jerinić M, Perić M,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Radojković N, Radenković M, Veličković T, Simić V (2018) Reservoirs as fishing waters in Serbia - their significance and further perspective. </w:t>
            </w:r>
            <w:r>
              <w:rPr>
                <w:rFonts w:ascii="Palatino Linotype" w:hAnsi="Palatino Linotype" w:cstheme="majorHAnsi"/>
                <w:sz w:val="27"/>
                <w:szCs w:val="27"/>
              </w:rPr>
              <w:t>8</w:t>
            </w:r>
            <w:r>
              <w:rPr>
                <w:rFonts w:ascii="Palatino Linotype" w:hAnsi="Palatino Linotype" w:cstheme="majorHAnsi"/>
                <w:sz w:val="27"/>
                <w:szCs w:val="27"/>
                <w:vertAlign w:val="superscript"/>
              </w:rPr>
              <w:t>th</w:t>
            </w:r>
            <w:r>
              <w:rPr>
                <w:rFonts w:ascii="Palatino Linotype" w:hAnsi="Palatino Linotype" w:cstheme="majorHAnsi"/>
                <w:sz w:val="27"/>
                <w:szCs w:val="27"/>
              </w:rPr>
              <w:t xml:space="preserve"> </w:t>
            </w:r>
            <w:r>
              <w:rPr>
                <w:rFonts w:ascii="Palatino Linotype" w:hAnsi="Palatino Linotype" w:cstheme="majorHAnsi"/>
                <w:sz w:val="27"/>
                <w:szCs w:val="27"/>
                <w:lang w:val="sr-Cyrl-RS"/>
              </w:rPr>
              <w:t xml:space="preserve">International conference “Water &amp; fish”, </w:t>
            </w:r>
            <w:r>
              <w:rPr>
                <w:rFonts w:ascii="Palatino Linotype" w:hAnsi="Palatino Linotype" w:cstheme="majorHAnsi"/>
                <w:sz w:val="27"/>
                <w:szCs w:val="27"/>
              </w:rPr>
              <w:t>Faculty of Agriculture, June 15-18, Belgrade</w:t>
            </w:r>
            <w:r>
              <w:rPr>
                <w:rFonts w:ascii="Palatino Linotype" w:hAnsi="Palatino Linotype" w:cstheme="majorHAnsi"/>
                <w:sz w:val="27"/>
                <w:szCs w:val="27"/>
                <w:lang w:val="sr-Cyrl-RS"/>
              </w:rPr>
              <w:t>,</w:t>
            </w:r>
            <w:r>
              <w:rPr>
                <w:rFonts w:ascii="Palatino Linotype" w:hAnsi="Palatino Linotype" w:cstheme="majorHAnsi"/>
                <w:sz w:val="27"/>
                <w:szCs w:val="27"/>
              </w:rPr>
              <w:t xml:space="preserve"> Book of proceedings,</w:t>
            </w:r>
            <w:r>
              <w:rPr>
                <w:rFonts w:ascii="Palatino Linotype" w:hAnsi="Palatino Linotype" w:cstheme="majorHAnsi"/>
                <w:sz w:val="27"/>
                <w:szCs w:val="27"/>
                <w:lang w:val="sr-Cyrl-RS"/>
              </w:rPr>
              <w:t xml:space="preserve"> </w:t>
            </w:r>
            <w:r>
              <w:rPr>
                <w:rFonts w:ascii="Palatino Linotype" w:hAnsi="Palatino Linotype" w:cstheme="majorHAnsi"/>
                <w:sz w:val="27"/>
                <w:szCs w:val="27"/>
                <w:lang w:val="sr-Latn-RS"/>
              </w:rPr>
              <w:t xml:space="preserve">pp </w:t>
            </w:r>
            <w:r>
              <w:rPr>
                <w:rFonts w:ascii="Palatino Linotype" w:hAnsi="Palatino Linotype" w:cstheme="majorHAnsi"/>
                <w:sz w:val="27"/>
                <w:szCs w:val="27"/>
                <w:lang w:val="sr-Cyrl-RS"/>
              </w:rPr>
              <w:t>400-405. ISBN 978-86-7834-308-7</w:t>
            </w:r>
            <w:r>
              <w:rPr>
                <w:rFonts w:ascii="Palatino Linotype" w:hAnsi="Palatino Linotype" w:cstheme="majorHAnsi"/>
                <w:sz w:val="27"/>
                <w:szCs w:val="27"/>
              </w:rPr>
              <w:t>. M33.</w:t>
            </w:r>
          </w:p>
          <w:p>
            <w:pPr>
              <w:spacing w:before="240" w:after="0" w:line="240" w:lineRule="auto"/>
              <w:jc w:val="both"/>
              <w:rPr>
                <w:rFonts w:ascii="Palatino Linotype" w:hAnsi="Palatino Linotype" w:cstheme="majorHAnsi"/>
                <w:sz w:val="27"/>
                <w:szCs w:val="27"/>
                <w:lang w:val="sr-Cyrl-RS"/>
              </w:rPr>
            </w:pPr>
            <w:r>
              <w:rPr>
                <w:rFonts w:ascii="Palatino Linotype" w:hAnsi="Palatino Linotype" w:cstheme="majorHAnsi"/>
                <w:sz w:val="27"/>
                <w:szCs w:val="27"/>
              </w:rPr>
              <w:t xml:space="preserve">14. </w:t>
            </w:r>
            <w:r>
              <w:rPr>
                <w:rFonts w:ascii="Palatino Linotype" w:hAnsi="Palatino Linotype" w:cstheme="majorHAnsi"/>
                <w:sz w:val="27"/>
                <w:szCs w:val="27"/>
                <w:lang w:val="sr-Cyrl-RS"/>
              </w:rPr>
              <w:t xml:space="preserve">Zorić K, Ilić M, Marinković N, Đuretanović S,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Radojković N, Marković V (2018) New record of native crayfish </w:t>
            </w:r>
            <w:r>
              <w:rPr>
                <w:rFonts w:ascii="Palatino Linotype" w:hAnsi="Palatino Linotype" w:cstheme="majorHAnsi"/>
                <w:i/>
                <w:iCs/>
                <w:sz w:val="27"/>
                <w:szCs w:val="27"/>
                <w:lang w:val="sr-Cyrl-RS"/>
              </w:rPr>
              <w:t>Austropotamobius torrentium</w:t>
            </w:r>
            <w:r>
              <w:rPr>
                <w:rFonts w:ascii="Palatino Linotype" w:hAnsi="Palatino Linotype" w:cstheme="majorHAnsi"/>
                <w:sz w:val="27"/>
                <w:szCs w:val="27"/>
                <w:lang w:val="sr-Cyrl-RS"/>
              </w:rPr>
              <w:t xml:space="preserve"> (Schrank, 1803) in Serbia. 8th International conference “Water &amp; fish”, Faculty of Agriculture, June 15-18, Belgrade, Book of proceedings, </w:t>
            </w:r>
            <w:r>
              <w:rPr>
                <w:rFonts w:ascii="Palatino Linotype" w:hAnsi="Palatino Linotype" w:cstheme="majorHAnsi"/>
                <w:sz w:val="27"/>
                <w:szCs w:val="27"/>
                <w:lang w:val="sr-Latn-RS"/>
              </w:rPr>
              <w:t xml:space="preserve">pp </w:t>
            </w:r>
            <w:r>
              <w:rPr>
                <w:rFonts w:ascii="Palatino Linotype" w:hAnsi="Palatino Linotype" w:cstheme="majorHAnsi"/>
                <w:sz w:val="27"/>
                <w:szCs w:val="27"/>
                <w:lang w:val="sr-Cyrl-RS"/>
              </w:rPr>
              <w:t>418-423. ISBN 978-86-7834-308-7</w:t>
            </w:r>
            <w:r>
              <w:rPr>
                <w:rFonts w:ascii="Palatino Linotype" w:hAnsi="Palatino Linotype" w:cstheme="majorHAnsi"/>
                <w:sz w:val="27"/>
                <w:szCs w:val="27"/>
              </w:rPr>
              <w:t>. M33.</w:t>
            </w:r>
          </w:p>
          <w:p>
            <w:pPr>
              <w:spacing w:before="240" w:after="0" w:line="240" w:lineRule="auto"/>
              <w:jc w:val="both"/>
              <w:rPr>
                <w:rFonts w:ascii="Palatino Linotype" w:hAnsi="Palatino Linotype" w:cstheme="majorHAnsi"/>
                <w:b/>
                <w:bCs/>
                <w:sz w:val="27"/>
                <w:szCs w:val="27"/>
                <w:lang w:val="sr-Cyrl-RS"/>
              </w:rPr>
            </w:pPr>
            <w:r>
              <w:rPr>
                <w:rFonts w:ascii="Palatino Linotype" w:hAnsi="Palatino Linotype" w:cstheme="majorHAnsi"/>
                <w:sz w:val="27"/>
                <w:szCs w:val="27"/>
                <w:lang w:val="sr-Latn-RS"/>
              </w:rPr>
              <w:t>15.</w:t>
            </w:r>
            <w:r>
              <w:rPr>
                <w:rFonts w:ascii="Palatino Linotype" w:hAnsi="Palatino Linotype" w:cstheme="majorHAnsi"/>
                <w:b/>
                <w:bCs/>
                <w:sz w:val="27"/>
                <w:szCs w:val="27"/>
                <w:lang w:val="sr-Latn-RS"/>
              </w:rPr>
              <w:t xml:space="preserve"> Milošković A</w:t>
            </w:r>
            <w:r>
              <w:rPr>
                <w:rFonts w:ascii="Palatino Linotype" w:hAnsi="Palatino Linotype" w:cstheme="majorHAnsi"/>
                <w:sz w:val="27"/>
                <w:szCs w:val="27"/>
                <w:lang w:val="sr-Latn-RS"/>
              </w:rPr>
              <w:t>, Kojadinović N, Radenković M, Đuretanović S, Veličković T, Nikolić M, Simić V (2021) Potentially toxic elements in lowland Great Morava River – bioindication with bleak (</w:t>
            </w:r>
            <w:r>
              <w:rPr>
                <w:rFonts w:ascii="Palatino Linotype" w:hAnsi="Palatino Linotype" w:cstheme="majorHAnsi"/>
                <w:i/>
                <w:iCs/>
                <w:sz w:val="27"/>
                <w:szCs w:val="27"/>
                <w:lang w:val="sr-Latn-RS"/>
              </w:rPr>
              <w:t>Alburnus alburnus</w:t>
            </w:r>
            <w:r>
              <w:rPr>
                <w:rFonts w:ascii="Palatino Linotype" w:hAnsi="Palatino Linotype" w:cstheme="majorHAnsi"/>
                <w:sz w:val="27"/>
                <w:szCs w:val="27"/>
                <w:lang w:val="sr-Latn-RS"/>
              </w:rPr>
              <w:t>). 1st International Conference on Chemo and Bioinformatics ICCBIKG 2021, October 26-27, Kragujevac, Serbia, Book of Proceedings, pp 97-100. ISBN</w:t>
            </w:r>
            <w:r>
              <w:rPr>
                <w:rFonts w:ascii="Palatino Linotype" w:hAnsi="Palatino Linotype" w:cstheme="majorHAnsi"/>
                <w:sz w:val="27"/>
                <w:szCs w:val="27"/>
                <w:lang w:val="sr-Cyrl-RS"/>
              </w:rPr>
              <w:t xml:space="preserve"> </w:t>
            </w:r>
            <w:r>
              <w:rPr>
                <w:rFonts w:ascii="Palatino Linotype" w:hAnsi="Palatino Linotype" w:cstheme="majorHAnsi"/>
                <w:sz w:val="27"/>
                <w:szCs w:val="27"/>
                <w:lang w:val="sr-Latn-RS"/>
              </w:rPr>
              <w:t>978-86-82172-01-7.</w:t>
            </w:r>
            <w:r>
              <w:rPr>
                <w:rFonts w:ascii="Palatino Linotype" w:hAnsi="Palatino Linotype" w:cstheme="majorHAnsi"/>
                <w:sz w:val="27"/>
                <w:szCs w:val="27"/>
              </w:rPr>
              <w:t xml:space="preserve"> </w:t>
            </w:r>
            <w:r>
              <w:rPr>
                <w:rFonts w:ascii="Palatino Linotype" w:hAnsi="Palatino Linotype" w:cstheme="majorHAnsi"/>
                <w:sz w:val="27"/>
                <w:szCs w:val="27"/>
                <w:lang w:val="sr-Latn-RS"/>
              </w:rPr>
              <w:t xml:space="preserve">M33. </w:t>
            </w:r>
            <w:r>
              <w:fldChar w:fldCharType="begin"/>
            </w:r>
            <w:r>
              <w:instrText xml:space="preserve"> HYPERLINK "https://doi.org/10.46793/ICCBI21.97M%20" </w:instrText>
            </w:r>
            <w:r>
              <w:fldChar w:fldCharType="separate"/>
            </w:r>
            <w:r>
              <w:rPr>
                <w:rStyle w:val="18"/>
                <w:rFonts w:ascii="Palatino Linotype" w:hAnsi="Palatino Linotype" w:cstheme="majorHAnsi"/>
                <w:sz w:val="27"/>
                <w:szCs w:val="27"/>
                <w:lang w:val="sr-Latn-RS"/>
              </w:rPr>
              <w:t>https://doi.org/10.46793/ICCBI21.97M</w:t>
            </w:r>
            <w:r>
              <w:rPr>
                <w:rStyle w:val="18"/>
                <w:rFonts w:ascii="Palatino Linotype" w:hAnsi="Palatino Linotype" w:cstheme="majorHAnsi"/>
                <w:sz w:val="27"/>
                <w:szCs w:val="27"/>
                <w:lang w:val="sr-Latn-RS"/>
              </w:rPr>
              <w:fldChar w:fldCharType="end"/>
            </w:r>
            <w:r>
              <w:rPr>
                <w:rFonts w:ascii="Palatino Linotype" w:hAnsi="Palatino Linotype" w:cstheme="majorHAnsi"/>
                <w:sz w:val="27"/>
                <w:szCs w:val="27"/>
                <w:lang w:val="sr-Latn-RS"/>
              </w:rPr>
              <w:t xml:space="preserve"> </w:t>
            </w:r>
          </w:p>
          <w:p>
            <w:pPr>
              <w:spacing w:before="240" w:after="0" w:line="240" w:lineRule="auto"/>
              <w:jc w:val="both"/>
              <w:rPr>
                <w:rFonts w:ascii="Palatino Linotype" w:hAnsi="Palatino Linotype" w:cstheme="majorHAnsi"/>
                <w:sz w:val="27"/>
                <w:szCs w:val="27"/>
                <w:lang w:val="sr-Latn-RS"/>
              </w:rPr>
            </w:pPr>
            <w:r>
              <w:rPr>
                <w:rFonts w:ascii="Palatino Linotype" w:hAnsi="Palatino Linotype" w:cstheme="majorHAnsi"/>
                <w:sz w:val="27"/>
                <w:szCs w:val="27"/>
                <w:lang w:val="sr-Latn-RS"/>
              </w:rPr>
              <w:t xml:space="preserve">16. Đuretanović S, Veličković T, </w:t>
            </w:r>
            <w:r>
              <w:rPr>
                <w:rFonts w:ascii="Palatino Linotype" w:hAnsi="Palatino Linotype" w:cstheme="majorHAnsi"/>
                <w:b/>
                <w:bCs/>
                <w:sz w:val="27"/>
                <w:szCs w:val="27"/>
                <w:lang w:val="sr-Latn-RS"/>
              </w:rPr>
              <w:t>Milošković A</w:t>
            </w:r>
            <w:r>
              <w:rPr>
                <w:rFonts w:ascii="Palatino Linotype" w:hAnsi="Palatino Linotype" w:cstheme="majorHAnsi"/>
                <w:sz w:val="27"/>
                <w:szCs w:val="27"/>
                <w:lang w:val="sr-Latn-RS"/>
              </w:rPr>
              <w:t xml:space="preserve">, Radenković M, Nikolić M, Maguire I, Simić V (2021) Preliminary results regarding phylogeny of the noble crayfish (Decapoda, Astacidae, </w:t>
            </w:r>
            <w:r>
              <w:rPr>
                <w:rFonts w:ascii="Palatino Linotype" w:hAnsi="Palatino Linotype" w:cstheme="majorHAnsi"/>
                <w:i/>
                <w:iCs/>
                <w:sz w:val="27"/>
                <w:szCs w:val="27"/>
                <w:lang w:val="sr-Latn-RS"/>
              </w:rPr>
              <w:t>Astacus astacus</w:t>
            </w:r>
            <w:r>
              <w:rPr>
                <w:rFonts w:ascii="Palatino Linotype" w:hAnsi="Palatino Linotype" w:cstheme="majorHAnsi"/>
                <w:sz w:val="27"/>
                <w:szCs w:val="27"/>
                <w:lang w:val="sr-Latn-RS"/>
              </w:rPr>
              <w:t>) in Serbia. 1st International Conference on Chemo and Bioinformatics ICCBIKG 2021, October 26-27, Kragujevac, Serbia, Book of Proceedings, pp 222-225. ISBN</w:t>
            </w:r>
            <w:r>
              <w:rPr>
                <w:rFonts w:ascii="Palatino Linotype" w:hAnsi="Palatino Linotype" w:cstheme="majorHAnsi"/>
                <w:sz w:val="27"/>
                <w:szCs w:val="27"/>
                <w:lang w:val="sr-Cyrl-RS"/>
              </w:rPr>
              <w:t xml:space="preserve"> </w:t>
            </w:r>
            <w:r>
              <w:rPr>
                <w:rFonts w:ascii="Palatino Linotype" w:hAnsi="Palatino Linotype" w:cstheme="majorHAnsi"/>
                <w:sz w:val="27"/>
                <w:szCs w:val="27"/>
                <w:lang w:val="sr-Latn-RS"/>
              </w:rPr>
              <w:t>978-86-82172-01-7. M33.</w:t>
            </w:r>
            <w:r>
              <w:rPr>
                <w:rFonts w:ascii="Palatino Linotype" w:hAnsi="Palatino Linotype" w:cstheme="majorHAnsi"/>
                <w:sz w:val="27"/>
                <w:szCs w:val="27"/>
              </w:rPr>
              <w:t xml:space="preserve"> </w:t>
            </w:r>
            <w:r>
              <w:fldChar w:fldCharType="begin"/>
            </w:r>
            <w:r>
              <w:instrText xml:space="preserve"> HYPERLINK "https://doi.org/10.46793/ICCBI21.222.DJ" </w:instrText>
            </w:r>
            <w:r>
              <w:fldChar w:fldCharType="separate"/>
            </w:r>
            <w:r>
              <w:rPr>
                <w:rStyle w:val="18"/>
                <w:rFonts w:ascii="Palatino Linotype" w:hAnsi="Palatino Linotype" w:cstheme="majorHAnsi"/>
                <w:sz w:val="27"/>
                <w:szCs w:val="27"/>
                <w:lang w:val="sr-Latn-RS"/>
              </w:rPr>
              <w:t>https://doi.org/10.46793/ICCBI21.222.DJ</w:t>
            </w:r>
            <w:r>
              <w:rPr>
                <w:rStyle w:val="18"/>
                <w:rFonts w:ascii="Palatino Linotype" w:hAnsi="Palatino Linotype" w:cstheme="majorHAnsi"/>
                <w:sz w:val="27"/>
                <w:szCs w:val="27"/>
                <w:lang w:val="sr-Latn-RS"/>
              </w:rPr>
              <w:fldChar w:fldCharType="end"/>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17.</w:t>
            </w:r>
            <w:r>
              <w:rPr>
                <w:rFonts w:ascii="Palatino Linotype" w:hAnsi="Palatino Linotype" w:cstheme="majorHAnsi"/>
                <w:b/>
                <w:bCs/>
                <w:sz w:val="27"/>
                <w:szCs w:val="27"/>
              </w:rPr>
              <w:t xml:space="preserve"> </w:t>
            </w:r>
            <w:r>
              <w:rPr>
                <w:rFonts w:ascii="Palatino Linotype" w:hAnsi="Palatino Linotype" w:cstheme="majorHAnsi"/>
                <w:b/>
                <w:bCs/>
                <w:sz w:val="27"/>
                <w:szCs w:val="27"/>
                <w:lang w:val="sr-Cyrl-RS"/>
              </w:rPr>
              <w:t>Milošković А</w:t>
            </w:r>
            <w:r>
              <w:rPr>
                <w:rFonts w:ascii="Palatino Linotype" w:hAnsi="Palatino Linotype" w:cstheme="majorHAnsi"/>
                <w:sz w:val="27"/>
                <w:szCs w:val="27"/>
                <w:lang w:val="sr-Cyrl-RS"/>
              </w:rPr>
              <w:t>, Kojadinović N, Radenković M, Veličković T, Đuretanović S, Simić V (2022) Aquatic species in studies of potentially toxic elements in waters of Serbia. 1th International Conference „Conference on advances in science and technology“ COAST 2022, May 26-29, H</w:t>
            </w:r>
            <w:r>
              <w:rPr>
                <w:rFonts w:ascii="Palatino Linotype" w:hAnsi="Palatino Linotype" w:cstheme="majorHAnsi"/>
                <w:sz w:val="27"/>
                <w:szCs w:val="27"/>
              </w:rPr>
              <w:t>erceg Novi</w:t>
            </w:r>
            <w:r>
              <w:rPr>
                <w:rFonts w:ascii="Palatino Linotype" w:hAnsi="Palatino Linotype" w:cstheme="majorHAnsi"/>
                <w:sz w:val="27"/>
                <w:szCs w:val="27"/>
                <w:lang w:val="sr-Cyrl-RS"/>
              </w:rPr>
              <w:t>, M</w:t>
            </w:r>
            <w:r>
              <w:rPr>
                <w:rFonts w:ascii="Palatino Linotype" w:hAnsi="Palatino Linotype" w:cstheme="majorHAnsi"/>
                <w:sz w:val="27"/>
                <w:szCs w:val="27"/>
              </w:rPr>
              <w:t>ontenegro</w:t>
            </w:r>
            <w:r>
              <w:rPr>
                <w:rFonts w:ascii="Palatino Linotype" w:hAnsi="Palatino Linotype" w:cstheme="majorHAnsi"/>
                <w:sz w:val="27"/>
                <w:szCs w:val="27"/>
                <w:lang w:val="sr-Latn-RS"/>
              </w:rPr>
              <w:t xml:space="preserve">, Proceedings, pp 406-415. </w:t>
            </w:r>
            <w:r>
              <w:rPr>
                <w:rFonts w:ascii="Palatino Linotype" w:hAnsi="Palatino Linotype" w:cstheme="majorHAnsi"/>
                <w:sz w:val="27"/>
                <w:szCs w:val="27"/>
                <w:lang w:val="sr-Cyrl-RS"/>
              </w:rPr>
              <w:t>ISBN 978-9940-611-04-0</w:t>
            </w:r>
            <w:r>
              <w:rPr>
                <w:rFonts w:ascii="Palatino Linotype" w:hAnsi="Palatino Linotype" w:cstheme="majorHAnsi"/>
                <w:sz w:val="27"/>
                <w:szCs w:val="27"/>
              </w:rPr>
              <w:t>. M33.</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18. </w:t>
            </w:r>
            <w:r>
              <w:rPr>
                <w:rFonts w:ascii="Palatino Linotype" w:hAnsi="Palatino Linotype" w:cstheme="majorHAnsi"/>
                <w:sz w:val="27"/>
                <w:szCs w:val="27"/>
                <w:lang w:val="sr-Cyrl-RS"/>
              </w:rPr>
              <w:t xml:space="preserve">Veličković T, Marić S,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Đuretanović S, Radenković M, Kojadinović N, Simić V (2022) Preliminary results of genetic characterization of brown trout (</w:t>
            </w:r>
            <w:r>
              <w:rPr>
                <w:rFonts w:ascii="Palatino Linotype" w:hAnsi="Palatino Linotype" w:cstheme="majorHAnsi"/>
                <w:i/>
                <w:iCs/>
                <w:sz w:val="27"/>
                <w:szCs w:val="27"/>
                <w:lang w:val="sr-Cyrl-RS"/>
              </w:rPr>
              <w:t>Salmo trutta</w:t>
            </w:r>
            <w:r>
              <w:rPr>
                <w:rFonts w:ascii="Palatino Linotype" w:hAnsi="Palatino Linotype" w:cstheme="majorHAnsi"/>
                <w:sz w:val="27"/>
                <w:szCs w:val="27"/>
                <w:lang w:val="sr-Cyrl-RS"/>
              </w:rPr>
              <w:t xml:space="preserve"> L.) from the </w:t>
            </w:r>
            <w:r>
              <w:rPr>
                <w:rFonts w:ascii="Palatino Linotype" w:hAnsi="Palatino Linotype" w:cstheme="majorHAnsi"/>
                <w:sz w:val="27"/>
                <w:szCs w:val="27"/>
              </w:rPr>
              <w:t>“</w:t>
            </w:r>
            <w:r>
              <w:rPr>
                <w:rFonts w:ascii="Palatino Linotype" w:hAnsi="Palatino Linotype" w:cstheme="majorHAnsi"/>
                <w:sz w:val="27"/>
                <w:szCs w:val="27"/>
                <w:lang w:val="sr-Cyrl-RS"/>
              </w:rPr>
              <w:t>Tolišnica</w:t>
            </w:r>
            <w:r>
              <w:rPr>
                <w:rFonts w:ascii="Palatino Linotype" w:hAnsi="Palatino Linotype" w:cstheme="majorHAnsi"/>
                <w:sz w:val="27"/>
                <w:szCs w:val="27"/>
              </w:rPr>
              <w:t>”</w:t>
            </w:r>
            <w:r>
              <w:rPr>
                <w:rFonts w:ascii="Palatino Linotype" w:hAnsi="Palatino Linotype" w:cstheme="majorHAnsi"/>
                <w:sz w:val="27"/>
                <w:szCs w:val="27"/>
                <w:lang w:val="sr-Cyrl-RS"/>
              </w:rPr>
              <w:t xml:space="preserve"> reprocentar, Serbia. 1th International Conference „Conference on advances in science and technology“ COAST 2022, May 26-29, Herceg Novi, Montenegro,</w:t>
            </w:r>
            <w:r>
              <w:rPr>
                <w:rFonts w:ascii="Palatino Linotype" w:hAnsi="Palatino Linotype" w:cstheme="majorHAnsi"/>
                <w:sz w:val="27"/>
                <w:szCs w:val="27"/>
              </w:rPr>
              <w:t xml:space="preserve"> </w:t>
            </w:r>
            <w:r>
              <w:rPr>
                <w:rFonts w:ascii="Palatino Linotype" w:hAnsi="Palatino Linotype" w:cstheme="majorHAnsi"/>
                <w:sz w:val="27"/>
                <w:szCs w:val="27"/>
                <w:lang w:val="sr-Latn-RS"/>
              </w:rPr>
              <w:t>Proceedings, pp 421-427</w:t>
            </w:r>
            <w:r>
              <w:rPr>
                <w:rFonts w:ascii="Palatino Linotype" w:hAnsi="Palatino Linotype" w:cstheme="majorHAnsi"/>
                <w:sz w:val="27"/>
                <w:szCs w:val="27"/>
                <w:lang w:val="sr-Cyrl-RS"/>
              </w:rPr>
              <w:t>. ISBN 978-9940-611-04-0</w:t>
            </w:r>
            <w:r>
              <w:rPr>
                <w:rFonts w:ascii="Palatino Linotype" w:hAnsi="Palatino Linotype" w:cstheme="majorHAnsi"/>
                <w:sz w:val="27"/>
                <w:szCs w:val="27"/>
              </w:rPr>
              <w:t>. M33.</w:t>
            </w:r>
          </w:p>
          <w:p>
            <w:pPr>
              <w:spacing w:before="240" w:after="0" w:line="240" w:lineRule="auto"/>
              <w:jc w:val="both"/>
              <w:rPr>
                <w:rFonts w:ascii="Palatino Linotype" w:hAnsi="Palatino Linotype" w:cstheme="majorHAnsi"/>
                <w:sz w:val="27"/>
                <w:szCs w:val="27"/>
                <w:lang w:val="sr-Cyrl-RS"/>
              </w:rPr>
            </w:pPr>
            <w:r>
              <w:rPr>
                <w:rFonts w:ascii="Palatino Linotype" w:hAnsi="Palatino Linotype" w:cstheme="majorHAnsi"/>
                <w:sz w:val="27"/>
                <w:szCs w:val="27"/>
                <w:lang w:val="sr-Cyrl-RS"/>
              </w:rPr>
              <w:t>19.</w:t>
            </w:r>
            <w:r>
              <w:rPr>
                <w:rFonts w:ascii="Palatino Linotype" w:hAnsi="Palatino Linotype" w:cstheme="majorHAnsi"/>
                <w:sz w:val="27"/>
                <w:szCs w:val="27"/>
              </w:rPr>
              <w:t xml:space="preserve"> </w:t>
            </w:r>
            <w:r>
              <w:rPr>
                <w:rFonts w:ascii="Palatino Linotype" w:hAnsi="Palatino Linotype" w:cstheme="majorHAnsi"/>
                <w:b/>
                <w:bCs/>
                <w:sz w:val="27"/>
                <w:szCs w:val="27"/>
              </w:rPr>
              <w:t>Milošković</w:t>
            </w:r>
            <w:r>
              <w:rPr>
                <w:rFonts w:ascii="Palatino Linotype" w:hAnsi="Palatino Linotype" w:cstheme="majorHAnsi"/>
                <w:b/>
                <w:bCs/>
                <w:sz w:val="27"/>
                <w:szCs w:val="27"/>
                <w:lang w:val="sr-Cyrl-RS"/>
              </w:rPr>
              <w:t xml:space="preserve"> А</w:t>
            </w:r>
            <w:r>
              <w:rPr>
                <w:rFonts w:ascii="Palatino Linotype" w:hAnsi="Palatino Linotype" w:cstheme="majorHAnsi"/>
                <w:sz w:val="27"/>
                <w:szCs w:val="27"/>
              </w:rPr>
              <w:t>, Radenković</w:t>
            </w:r>
            <w:r>
              <w:rPr>
                <w:rFonts w:ascii="Palatino Linotype" w:hAnsi="Palatino Linotype" w:cstheme="majorHAnsi"/>
                <w:sz w:val="27"/>
                <w:szCs w:val="27"/>
                <w:lang w:val="sr-Cyrl-RS"/>
              </w:rPr>
              <w:t xml:space="preserve"> М</w:t>
            </w:r>
            <w:r>
              <w:rPr>
                <w:rFonts w:ascii="Palatino Linotype" w:hAnsi="Palatino Linotype" w:cstheme="majorHAnsi"/>
                <w:sz w:val="27"/>
                <w:szCs w:val="27"/>
              </w:rPr>
              <w:t>, Đuretanović</w:t>
            </w:r>
            <w:r>
              <w:rPr>
                <w:rFonts w:ascii="Palatino Linotype" w:hAnsi="Palatino Linotype" w:cstheme="majorHAnsi"/>
                <w:sz w:val="27"/>
                <w:szCs w:val="27"/>
                <w:lang w:val="sr-Cyrl-RS"/>
              </w:rPr>
              <w:t xml:space="preserve"> </w:t>
            </w:r>
            <w:r>
              <w:rPr>
                <w:rFonts w:ascii="Palatino Linotype" w:hAnsi="Palatino Linotype" w:cstheme="majorHAnsi"/>
                <w:sz w:val="27"/>
                <w:szCs w:val="27"/>
                <w:lang w:val="sr-Latn-RS"/>
              </w:rPr>
              <w:t>S</w:t>
            </w:r>
            <w:r>
              <w:rPr>
                <w:rFonts w:ascii="Palatino Linotype" w:hAnsi="Palatino Linotype" w:cstheme="majorHAnsi"/>
                <w:sz w:val="27"/>
                <w:szCs w:val="27"/>
              </w:rPr>
              <w:t>, Kojadinović N, Veličković T, Simić V (2023) Potentially toxic elements in the edible part of trout (</w:t>
            </w:r>
            <w:r>
              <w:rPr>
                <w:rFonts w:ascii="Palatino Linotype" w:hAnsi="Palatino Linotype" w:cstheme="majorHAnsi"/>
                <w:i/>
                <w:iCs/>
                <w:sz w:val="27"/>
                <w:szCs w:val="27"/>
              </w:rPr>
              <w:t>Salmo trutta</w:t>
            </w:r>
            <w:r>
              <w:rPr>
                <w:rFonts w:ascii="Palatino Linotype" w:hAnsi="Palatino Linotype" w:cstheme="majorHAnsi"/>
                <w:sz w:val="27"/>
                <w:szCs w:val="27"/>
              </w:rPr>
              <w:t xml:space="preserve"> L.) from the upper reaches of the Raška and Studenica rivers. </w:t>
            </w:r>
            <w:r>
              <w:rPr>
                <w:rFonts w:ascii="Palatino Linotype" w:hAnsi="Palatino Linotype" w:cstheme="majorHAnsi"/>
                <w:sz w:val="27"/>
                <w:szCs w:val="27"/>
                <w:lang w:val="sr-Latn-RS"/>
              </w:rPr>
              <w:t xml:space="preserve">2nd International Conference on Chemo and Bioinformatics ICCBIKG 2023, September 28-29, Kragujevac, Serbia, Book of Proceedings, pp 288-291. </w:t>
            </w:r>
            <w:r>
              <w:rPr>
                <w:rFonts w:ascii="Palatino Linotype" w:hAnsi="Palatino Linotype" w:cstheme="majorHAnsi"/>
                <w:sz w:val="27"/>
                <w:szCs w:val="27"/>
              </w:rPr>
              <w:t>ISBN 978-86-82172-02-4</w:t>
            </w:r>
            <w:r>
              <w:rPr>
                <w:rFonts w:ascii="Palatino Linotype" w:hAnsi="Palatino Linotype" w:cstheme="majorHAnsi"/>
                <w:sz w:val="27"/>
                <w:szCs w:val="27"/>
                <w:lang w:val="sr-Latn-RS"/>
              </w:rPr>
              <w:t>. M33.</w:t>
            </w:r>
            <w:r>
              <w:t xml:space="preserve"> </w:t>
            </w:r>
            <w:r>
              <w:fldChar w:fldCharType="begin"/>
            </w:r>
            <w:r>
              <w:instrText xml:space="preserve"> HYPERLINK "https://doi.org/10.46793/ICCBI23.288M" </w:instrText>
            </w:r>
            <w:r>
              <w:fldChar w:fldCharType="separate"/>
            </w:r>
            <w:r>
              <w:rPr>
                <w:rStyle w:val="18"/>
                <w:rFonts w:ascii="Palatino Linotype" w:hAnsi="Palatino Linotype" w:cstheme="majorHAnsi"/>
                <w:sz w:val="27"/>
                <w:szCs w:val="27"/>
                <w:lang w:val="sr-Latn-RS"/>
              </w:rPr>
              <w:t>https://doi.org/</w:t>
            </w:r>
            <w:r>
              <w:rPr>
                <w:rStyle w:val="18"/>
                <w:rFonts w:ascii="Palatino Linotype" w:hAnsi="Palatino Linotype" w:cstheme="majorHAnsi"/>
                <w:sz w:val="27"/>
                <w:szCs w:val="27"/>
              </w:rPr>
              <w:t>10.46793/ICCBI23.288M</w:t>
            </w:r>
            <w:r>
              <w:rPr>
                <w:rStyle w:val="18"/>
                <w:rFonts w:ascii="Palatino Linotype" w:hAnsi="Palatino Linotype" w:cstheme="majorHAnsi"/>
                <w:sz w:val="27"/>
                <w:szCs w:val="27"/>
              </w:rPr>
              <w:fldChar w:fldCharType="end"/>
            </w:r>
            <w:r>
              <w:rPr>
                <w:rFonts w:ascii="Palatino Linotype" w:hAnsi="Palatino Linotype" w:cstheme="majorHAnsi"/>
                <w:sz w:val="27"/>
                <w:szCs w:val="27"/>
              </w:rPr>
              <w:t xml:space="preserve"> </w:t>
            </w:r>
          </w:p>
          <w:p>
            <w:pPr>
              <w:spacing w:before="240" w:after="0" w:line="240" w:lineRule="auto"/>
              <w:jc w:val="both"/>
              <w:rPr>
                <w:rFonts w:ascii="Palatino Linotype" w:hAnsi="Palatino Linotype" w:cstheme="majorHAnsi"/>
                <w:sz w:val="27"/>
                <w:szCs w:val="27"/>
                <w:lang w:val="sr-Cyrl-RS"/>
              </w:rPr>
            </w:pPr>
            <w:r>
              <w:rPr>
                <w:rFonts w:ascii="Palatino Linotype" w:hAnsi="Palatino Linotype" w:cstheme="majorHAnsi"/>
                <w:sz w:val="27"/>
                <w:szCs w:val="27"/>
                <w:lang w:val="sr-Cyrl-RS"/>
              </w:rPr>
              <w:t>20.</w:t>
            </w:r>
            <w:r>
              <w:t xml:space="preserve"> </w:t>
            </w:r>
            <w:r>
              <w:rPr>
                <w:rFonts w:ascii="Palatino Linotype" w:hAnsi="Palatino Linotype" w:cstheme="majorHAnsi"/>
                <w:sz w:val="27"/>
                <w:szCs w:val="27"/>
              </w:rPr>
              <w:t xml:space="preserve">Đuretanović S, Jakovljević M, </w:t>
            </w:r>
            <w:r>
              <w:rPr>
                <w:rFonts w:ascii="Palatino Linotype" w:hAnsi="Palatino Linotype" w:cstheme="majorHAnsi"/>
                <w:b/>
                <w:bCs/>
                <w:sz w:val="27"/>
                <w:szCs w:val="27"/>
              </w:rPr>
              <w:t>Milošković A</w:t>
            </w:r>
            <w:r>
              <w:rPr>
                <w:rFonts w:ascii="Palatino Linotype" w:hAnsi="Palatino Linotype" w:cstheme="majorHAnsi"/>
                <w:sz w:val="27"/>
                <w:szCs w:val="27"/>
              </w:rPr>
              <w:t>, Kojadinović N, Radenković M, Simić V, Maguire I (2023) Applied machine learning in exploring key features of crayfish populations. 2nd International Conference on Chemo and Bioinformatics ICCBIKG 2023, September 28-29, Kragujevac, Serbia, Book of Proceedings, pp 184-187. ISBN 978-86-82172-02-4. M33.</w:t>
            </w:r>
            <w:r>
              <w:t xml:space="preserve"> </w:t>
            </w:r>
            <w:r>
              <w:fldChar w:fldCharType="begin"/>
            </w:r>
            <w:r>
              <w:instrText xml:space="preserve"> HYPERLINK "https://doi.org/10.46793/ICCBI23.184DJ" </w:instrText>
            </w:r>
            <w:r>
              <w:fldChar w:fldCharType="separate"/>
            </w:r>
            <w:r>
              <w:rPr>
                <w:rStyle w:val="18"/>
                <w:rFonts w:ascii="Palatino Linotype" w:hAnsi="Palatino Linotype" w:cstheme="majorHAnsi"/>
                <w:sz w:val="27"/>
                <w:szCs w:val="27"/>
              </w:rPr>
              <w:t>https://doi.org/10.46793/ICCBI23.184DJ</w:t>
            </w:r>
            <w:r>
              <w:rPr>
                <w:rStyle w:val="18"/>
                <w:rFonts w:ascii="Palatino Linotype" w:hAnsi="Palatino Linotype" w:cstheme="majorHAnsi"/>
                <w:sz w:val="27"/>
                <w:szCs w:val="27"/>
              </w:rPr>
              <w:fldChar w:fldCharType="end"/>
            </w:r>
            <w:r>
              <w:rPr>
                <w:rFonts w:ascii="Palatino Linotype" w:hAnsi="Palatino Linotype" w:cstheme="majorHAnsi"/>
                <w:sz w:val="27"/>
                <w:szCs w:val="27"/>
              </w:rPr>
              <w:t xml:space="preserve">   </w:t>
            </w:r>
          </w:p>
          <w:p>
            <w:pPr>
              <w:spacing w:before="240" w:after="0" w:line="240" w:lineRule="auto"/>
              <w:jc w:val="both"/>
              <w:rPr>
                <w:rFonts w:ascii="Palatino Linotype" w:hAnsi="Palatino Linotype" w:cstheme="majorHAnsi"/>
                <w:sz w:val="27"/>
                <w:szCs w:val="27"/>
                <w:lang w:val="sr-Cyrl-RS"/>
              </w:rPr>
            </w:pPr>
            <w:r>
              <w:rPr>
                <w:rFonts w:ascii="Palatino Linotype" w:hAnsi="Palatino Linotype" w:cstheme="majorHAnsi"/>
                <w:sz w:val="27"/>
                <w:szCs w:val="27"/>
                <w:lang w:val="sr-Cyrl-RS"/>
              </w:rPr>
              <w:t>21.</w:t>
            </w:r>
            <w:r>
              <w:rPr>
                <w:rFonts w:ascii="Palatino Linotype" w:hAnsi="Palatino Linotype" w:cstheme="majorHAnsi"/>
              </w:rPr>
              <w:t xml:space="preserve"> </w:t>
            </w:r>
            <w:r>
              <w:rPr>
                <w:rFonts w:ascii="Palatino Linotype" w:hAnsi="Palatino Linotype" w:cstheme="majorHAnsi"/>
                <w:sz w:val="27"/>
                <w:szCs w:val="27"/>
              </w:rPr>
              <w:t xml:space="preserve">Radenković M, </w:t>
            </w:r>
            <w:r>
              <w:rPr>
                <w:rFonts w:ascii="Palatino Linotype" w:hAnsi="Palatino Linotype" w:cstheme="majorHAnsi"/>
                <w:b/>
                <w:bCs/>
                <w:sz w:val="27"/>
                <w:szCs w:val="27"/>
              </w:rPr>
              <w:t>Milošković A</w:t>
            </w:r>
            <w:r>
              <w:rPr>
                <w:rFonts w:ascii="Palatino Linotype" w:hAnsi="Palatino Linotype" w:cstheme="majorHAnsi"/>
                <w:sz w:val="27"/>
                <w:szCs w:val="27"/>
              </w:rPr>
              <w:t>, Kojadinović N, Đuretanović S, Veličković Z, Jakovljević M, Simić V (2023) Diet composition and feeding habits of common bleak (</w:t>
            </w:r>
            <w:r>
              <w:rPr>
                <w:rFonts w:ascii="Palatino Linotype" w:hAnsi="Palatino Linotype" w:cstheme="majorHAnsi"/>
                <w:i/>
                <w:iCs/>
                <w:sz w:val="27"/>
                <w:szCs w:val="27"/>
              </w:rPr>
              <w:t>Alburnus alburnus</w:t>
            </w:r>
            <w:r>
              <w:rPr>
                <w:rFonts w:ascii="Palatino Linotype" w:hAnsi="Palatino Linotype" w:cstheme="majorHAnsi"/>
                <w:sz w:val="27"/>
                <w:szCs w:val="27"/>
              </w:rPr>
              <w:t xml:space="preserve"> L.) in the Gruža and Gazivode reservoirs. 2nd International Conference on Chemo and Bioinformatics ICCBIKG 2023, September 28-29, Kragujevac, Serbia, Book of Proceedings, pp 292-295. ISBN 978-86-82172-02-4. M33. </w:t>
            </w:r>
            <w:r>
              <w:fldChar w:fldCharType="begin"/>
            </w:r>
            <w:r>
              <w:instrText xml:space="preserve"> HYPERLINK "https://doi.org/10.46793/ICCBI23.292R" </w:instrText>
            </w:r>
            <w:r>
              <w:fldChar w:fldCharType="separate"/>
            </w:r>
            <w:r>
              <w:rPr>
                <w:rStyle w:val="18"/>
                <w:rFonts w:ascii="Palatino Linotype" w:hAnsi="Palatino Linotype" w:cstheme="majorHAnsi"/>
                <w:sz w:val="27"/>
                <w:szCs w:val="27"/>
              </w:rPr>
              <w:t>https://doi.org/10.46793/ICCBI23.292R</w:t>
            </w:r>
            <w:r>
              <w:rPr>
                <w:rStyle w:val="18"/>
                <w:rFonts w:ascii="Palatino Linotype" w:hAnsi="Palatino Linotype" w:cstheme="majorHAnsi"/>
                <w:sz w:val="27"/>
                <w:szCs w:val="27"/>
              </w:rPr>
              <w:fldChar w:fldCharType="end"/>
            </w:r>
            <w:r>
              <w:rPr>
                <w:rFonts w:ascii="Palatino Linotype" w:hAnsi="Palatino Linotype" w:cstheme="majorHAnsi"/>
                <w:sz w:val="27"/>
                <w:szCs w:val="27"/>
              </w:rPr>
              <w:t xml:space="preserve"> </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22. </w:t>
            </w:r>
            <w:r>
              <w:rPr>
                <w:rFonts w:ascii="Palatino Linotype" w:hAnsi="Palatino Linotype" w:cstheme="majorHAnsi"/>
                <w:sz w:val="27"/>
                <w:szCs w:val="27"/>
                <w:lang w:val="sr-Cyrl-RS"/>
              </w:rPr>
              <w:t xml:space="preserve">Simić V, Simić S, Ćirković M, Kovačević S,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(2012) Population status of </w:t>
            </w:r>
            <w:r>
              <w:rPr>
                <w:rFonts w:ascii="Palatino Linotype" w:hAnsi="Palatino Linotype" w:cstheme="majorHAnsi"/>
                <w:sz w:val="27"/>
                <w:szCs w:val="27"/>
                <w:lang w:val="sr-Latn-RS"/>
              </w:rPr>
              <w:t>Asian</w:t>
            </w:r>
            <w:r>
              <w:rPr>
                <w:rFonts w:ascii="Palatino Linotype" w:hAnsi="Palatino Linotype" w:cstheme="majorHAnsi"/>
                <w:sz w:val="27"/>
                <w:szCs w:val="27"/>
                <w:lang w:val="sr-Cyrl-RS"/>
              </w:rPr>
              <w:t xml:space="preserve"> species, white and gray carp, in fishing waters of Serbia forty years after their introduction. </w:t>
            </w:r>
            <w:r>
              <w:rPr>
                <w:rFonts w:ascii="Palatino Linotype" w:hAnsi="Palatino Linotype" w:cstheme="majorHAnsi"/>
                <w:sz w:val="27"/>
                <w:szCs w:val="27"/>
                <w:lang w:val="sr-Latn-RS"/>
              </w:rPr>
              <w:t>„</w:t>
            </w:r>
            <w:r>
              <w:rPr>
                <w:rFonts w:ascii="Palatino Linotype" w:hAnsi="Palatino Linotype" w:cstheme="majorHAnsi"/>
                <w:sz w:val="27"/>
                <w:szCs w:val="27"/>
                <w:lang w:val="sr-Cyrl-RS"/>
              </w:rPr>
              <w:t>6th World Fisheries Congress</w:t>
            </w:r>
            <w:r>
              <w:rPr>
                <w:rFonts w:ascii="Palatino Linotype" w:hAnsi="Palatino Linotype" w:cstheme="majorHAnsi"/>
                <w:sz w:val="27"/>
                <w:szCs w:val="27"/>
                <w:lang w:val="sr-Latn-RS"/>
              </w:rPr>
              <w:t xml:space="preserve">“, Edinburg, Scotland, May 7-11, </w:t>
            </w:r>
            <w:r>
              <w:rPr>
                <w:rFonts w:ascii="Palatino Linotype" w:hAnsi="Palatino Linotype" w:cstheme="majorHAnsi"/>
                <w:sz w:val="27"/>
                <w:szCs w:val="27"/>
                <w:lang w:val="sr-Cyrl-RS"/>
              </w:rPr>
              <w:t xml:space="preserve">Book of abstracts </w:t>
            </w:r>
            <w:r>
              <w:rPr>
                <w:rFonts w:ascii="Palatino Linotype" w:hAnsi="Palatino Linotype" w:cstheme="majorHAnsi"/>
                <w:sz w:val="27"/>
                <w:szCs w:val="27"/>
                <w:lang w:val="sr-Latn-RS"/>
              </w:rPr>
              <w:t xml:space="preserve">p </w:t>
            </w:r>
            <w:r>
              <w:rPr>
                <w:rFonts w:ascii="Palatino Linotype" w:hAnsi="Palatino Linotype" w:cstheme="majorHAnsi"/>
                <w:sz w:val="27"/>
                <w:szCs w:val="27"/>
                <w:lang w:val="sr-Cyrl-RS"/>
              </w:rPr>
              <w:t xml:space="preserve">183. </w:t>
            </w:r>
            <w:r>
              <w:rPr>
                <w:rFonts w:ascii="Palatino Linotype" w:hAnsi="Palatino Linotype" w:cstheme="majorHAnsi"/>
                <w:sz w:val="27"/>
                <w:szCs w:val="27"/>
              </w:rPr>
              <w:t>M34.</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23. </w:t>
            </w:r>
            <w:r>
              <w:rPr>
                <w:rFonts w:ascii="Palatino Linotype" w:hAnsi="Palatino Linotype" w:cstheme="majorHAnsi"/>
                <w:sz w:val="27"/>
                <w:szCs w:val="27"/>
                <w:lang w:val="sr-Cyrl-RS"/>
              </w:rPr>
              <w:t xml:space="preserve">Veličković Т, Radojković N, Bernáth G, Kovačević S,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Radenković M, Petrović A, Horváth A, Simić V (2015) The application of cryopreservation as a method of conservation of endangered fish species in the case of hucho (</w:t>
            </w:r>
            <w:r>
              <w:rPr>
                <w:rFonts w:ascii="Palatino Linotype" w:hAnsi="Palatino Linotype" w:cstheme="majorHAnsi"/>
                <w:i/>
                <w:iCs/>
                <w:sz w:val="27"/>
                <w:szCs w:val="27"/>
                <w:lang w:val="sr-Cyrl-RS"/>
              </w:rPr>
              <w:t>Hucho hucho</w:t>
            </w:r>
            <w:r>
              <w:rPr>
                <w:rFonts w:ascii="Palatino Linotype" w:hAnsi="Palatino Linotype" w:cstheme="majorHAnsi"/>
                <w:sz w:val="27"/>
                <w:szCs w:val="27"/>
                <w:lang w:val="sr-Cyrl-RS"/>
              </w:rPr>
              <w:t xml:space="preserve">). </w:t>
            </w:r>
            <w:r>
              <w:rPr>
                <w:rFonts w:ascii="Palatino Linotype" w:hAnsi="Palatino Linotype" w:cstheme="majorHAnsi"/>
                <w:sz w:val="27"/>
                <w:szCs w:val="27"/>
                <w:lang w:val="sr-Latn-RS"/>
              </w:rPr>
              <w:t>„</w:t>
            </w:r>
            <w:r>
              <w:rPr>
                <w:rFonts w:ascii="Palatino Linotype" w:hAnsi="Palatino Linotype" w:cstheme="majorHAnsi"/>
                <w:sz w:val="27"/>
                <w:szCs w:val="27"/>
                <w:lang w:val="sr-Cyrl-RS"/>
              </w:rPr>
              <w:t>III World biodiversity congress</w:t>
            </w:r>
            <w:r>
              <w:rPr>
                <w:rFonts w:ascii="Palatino Linotype" w:hAnsi="Palatino Linotype" w:cstheme="majorHAnsi"/>
                <w:sz w:val="27"/>
                <w:szCs w:val="27"/>
                <w:lang w:val="sr-Latn-RS"/>
              </w:rPr>
              <w:t>“</w:t>
            </w:r>
            <w:r>
              <w:rPr>
                <w:rFonts w:ascii="Palatino Linotype" w:hAnsi="Palatino Linotype" w:cstheme="majorHAnsi"/>
                <w:sz w:val="27"/>
                <w:szCs w:val="27"/>
                <w:lang w:val="sr-Cyrl-RS"/>
              </w:rPr>
              <w:t xml:space="preserve">, Mokra Gora, Serbia, </w:t>
            </w:r>
            <w:r>
              <w:rPr>
                <w:rFonts w:ascii="Palatino Linotype" w:hAnsi="Palatino Linotype" w:cstheme="majorHAnsi"/>
                <w:sz w:val="27"/>
                <w:szCs w:val="27"/>
                <w:lang w:val="sr-Latn-RS"/>
              </w:rPr>
              <w:t xml:space="preserve">October 26-29, Abstracts </w:t>
            </w:r>
            <w:r>
              <w:rPr>
                <w:rFonts w:ascii="Palatino Linotype" w:hAnsi="Palatino Linotype" w:cstheme="majorHAnsi"/>
                <w:sz w:val="27"/>
                <w:szCs w:val="27"/>
                <w:lang w:val="sr-Cyrl-RS"/>
              </w:rPr>
              <w:t>p 114.</w:t>
            </w:r>
            <w:r>
              <w:rPr>
                <w:rFonts w:ascii="Palatino Linotype" w:hAnsi="Palatino Linotype" w:cstheme="majorHAnsi"/>
                <w:sz w:val="27"/>
                <w:szCs w:val="27"/>
              </w:rPr>
              <w:t xml:space="preserve"> M34.</w:t>
            </w:r>
          </w:p>
          <w:p>
            <w:pPr>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24. </w:t>
            </w:r>
            <w:r>
              <w:rPr>
                <w:rFonts w:ascii="Palatino Linotype" w:hAnsi="Palatino Linotype" w:cstheme="majorHAnsi"/>
                <w:sz w:val="27"/>
                <w:szCs w:val="27"/>
                <w:lang w:val="sr-Cyrl-RS"/>
              </w:rPr>
              <w:t xml:space="preserve">Simić V, Simić S, Petrović A, Đorđević N, Đuretanović S,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Radenković M, Radojković N, Veličković T (2016) Efforts of Aquarium „PMF KG“ in biodiversity conservation of aquatic ecosystems in Serbia. Naučna konferencija povodom 20 godina Prirodno-matematičkog fakulteta iz oblasti prirodnih i matematičkih nauka”, Banja Luka, Republika Srpska, pp 19-20.</w:t>
            </w:r>
            <w:r>
              <w:rPr>
                <w:rFonts w:ascii="Palatino Linotype" w:hAnsi="Palatino Linotype" w:cstheme="majorHAnsi"/>
                <w:sz w:val="27"/>
                <w:szCs w:val="27"/>
              </w:rPr>
              <w:t xml:space="preserve"> M34.</w:t>
            </w:r>
          </w:p>
          <w:p>
            <w:pPr>
              <w:tabs>
                <w:tab w:val="left" w:pos="540"/>
              </w:tabs>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25. </w:t>
            </w:r>
            <w:r>
              <w:rPr>
                <w:rFonts w:ascii="Palatino Linotype" w:hAnsi="Palatino Linotype" w:cstheme="majorHAnsi"/>
                <w:sz w:val="27"/>
                <w:szCs w:val="27"/>
                <w:lang w:val="sr-Cyrl-RS"/>
              </w:rPr>
              <w:t xml:space="preserve">Jovanović J, Kolarević S,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Radojković N, Simić V, Dojčinović B, Kračun-Kolarević M, Paunović M, Kostić J, Sunjog K, Timilijić J, Djordjević J, Gačić Z, Vuković-Gačić B (2017) Application of sos/umuc assay in eco/genotoxicology. 10th Balkan Congress of Microbiology, Microbiologia Balkanica’2017, </w:t>
            </w:r>
            <w:r>
              <w:rPr>
                <w:rFonts w:ascii="Palatino Linotype" w:hAnsi="Palatino Linotype" w:cstheme="majorHAnsi"/>
                <w:sz w:val="27"/>
                <w:szCs w:val="27"/>
                <w:lang w:val="sr-Latn-RS"/>
              </w:rPr>
              <w:t>November 16-18</w:t>
            </w:r>
            <w:r>
              <w:rPr>
                <w:rFonts w:ascii="Palatino Linotype" w:hAnsi="Palatino Linotype" w:cstheme="majorHAnsi"/>
                <w:sz w:val="27"/>
                <w:szCs w:val="27"/>
                <w:lang w:val="sr-Cyrl-RS"/>
              </w:rPr>
              <w:t>, Sofia, Bulgaria. Abstract</w:t>
            </w:r>
            <w:r>
              <w:rPr>
                <w:rFonts w:ascii="Palatino Linotype" w:hAnsi="Palatino Linotype" w:cstheme="majorHAnsi"/>
                <w:sz w:val="27"/>
                <w:szCs w:val="27"/>
                <w:lang w:val="sr-Latn-RS"/>
              </w:rPr>
              <w:t>s</w:t>
            </w:r>
            <w:r>
              <w:rPr>
                <w:rFonts w:ascii="Palatino Linotype" w:hAnsi="Palatino Linotype" w:cstheme="majorHAnsi"/>
                <w:sz w:val="27"/>
                <w:szCs w:val="27"/>
                <w:lang w:val="sr-Cyrl-RS"/>
              </w:rPr>
              <w:t xml:space="preserve">, p 385. </w:t>
            </w:r>
            <w:r>
              <w:rPr>
                <w:rFonts w:ascii="Palatino Linotype" w:hAnsi="Palatino Linotype" w:cstheme="majorHAnsi"/>
                <w:sz w:val="27"/>
                <w:szCs w:val="27"/>
              </w:rPr>
              <w:t>M34.</w:t>
            </w:r>
          </w:p>
          <w:p>
            <w:pPr>
              <w:tabs>
                <w:tab w:val="left" w:pos="1170"/>
              </w:tabs>
              <w:spacing w:before="240" w:after="0" w:line="240" w:lineRule="auto"/>
              <w:jc w:val="both"/>
              <w:rPr>
                <w:rFonts w:ascii="Palatino Linotype" w:hAnsi="Palatino Linotype" w:cstheme="majorHAnsi"/>
                <w:sz w:val="27"/>
                <w:szCs w:val="27"/>
              </w:rPr>
            </w:pPr>
            <w:r>
              <w:rPr>
                <w:rFonts w:ascii="Palatino Linotype" w:hAnsi="Palatino Linotype" w:cstheme="majorHAnsi"/>
                <w:sz w:val="27"/>
                <w:szCs w:val="27"/>
              </w:rPr>
              <w:t xml:space="preserve">26. </w:t>
            </w:r>
            <w:r>
              <w:rPr>
                <w:rFonts w:ascii="Palatino Linotype" w:hAnsi="Palatino Linotype" w:cstheme="majorHAnsi"/>
                <w:sz w:val="27"/>
                <w:szCs w:val="27"/>
                <w:lang w:val="sr-Cyrl-RS"/>
              </w:rPr>
              <w:t xml:space="preserve">Simić V, Simić S, Petrović A,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Đorđević N, Radenković M, Đuretanović S, Radojković N, Veličković T (2019) Role of the Center for fishery and biodiversity conservation of inland waters Aquarium “Kragujevac” in ex situ protection. International Conference Adriatic Biodiversity Protection AdriBioPro2019, April 7–10, Kotor, Montenegro, Book of Abstracts, </w:t>
            </w:r>
            <w:r>
              <w:rPr>
                <w:rFonts w:ascii="Palatino Linotype" w:hAnsi="Palatino Linotype" w:cstheme="majorHAnsi"/>
                <w:sz w:val="27"/>
                <w:szCs w:val="27"/>
                <w:lang w:val="sr-Latn-RS"/>
              </w:rPr>
              <w:t xml:space="preserve">p </w:t>
            </w:r>
            <w:r>
              <w:rPr>
                <w:rFonts w:ascii="Palatino Linotype" w:hAnsi="Palatino Linotype" w:cstheme="majorHAnsi"/>
                <w:sz w:val="27"/>
                <w:szCs w:val="27"/>
                <w:lang w:val="sr-Cyrl-RS"/>
              </w:rPr>
              <w:t>84. ISBN 978-9940-9613-2-9</w:t>
            </w:r>
            <w:r>
              <w:rPr>
                <w:rFonts w:ascii="Palatino Linotype" w:hAnsi="Palatino Linotype" w:cstheme="majorHAnsi"/>
                <w:sz w:val="27"/>
                <w:szCs w:val="27"/>
              </w:rPr>
              <w:t>,</w:t>
            </w:r>
            <w:r>
              <w:rPr>
                <w:rFonts w:ascii="Palatino Linotype" w:hAnsi="Palatino Linotype" w:cstheme="majorHAnsi"/>
                <w:sz w:val="27"/>
                <w:szCs w:val="27"/>
                <w:lang w:val="sr-Cyrl-RS"/>
              </w:rPr>
              <w:t xml:space="preserve"> M34</w:t>
            </w:r>
            <w:r>
              <w:rPr>
                <w:rFonts w:ascii="Palatino Linotype" w:hAnsi="Palatino Linotype" w:cstheme="majorHAnsi"/>
                <w:sz w:val="27"/>
                <w:szCs w:val="27"/>
              </w:rPr>
              <w:t xml:space="preserve">. </w:t>
            </w:r>
            <w:r>
              <w:fldChar w:fldCharType="begin"/>
            </w:r>
            <w:r>
              <w:instrText xml:space="preserve"> HYPERLINK "https://doi.org/10.5281/zenodo.2614428" </w:instrText>
            </w:r>
            <w:r>
              <w:fldChar w:fldCharType="separate"/>
            </w:r>
            <w:r>
              <w:rPr>
                <w:rStyle w:val="18"/>
                <w:rFonts w:ascii="Palatino Linotype" w:hAnsi="Palatino Linotype" w:cstheme="majorHAnsi"/>
                <w:sz w:val="27"/>
                <w:szCs w:val="27"/>
                <w:lang w:val="sr-Cyrl-RS"/>
              </w:rPr>
              <w:t>https://doi.org/10.5281/zenodo.2614428</w:t>
            </w:r>
            <w:r>
              <w:rPr>
                <w:rStyle w:val="18"/>
                <w:rFonts w:ascii="Palatino Linotype" w:hAnsi="Palatino Linotype" w:cstheme="majorHAnsi"/>
                <w:sz w:val="27"/>
                <w:szCs w:val="27"/>
                <w:lang w:val="sr-Cyrl-RS"/>
              </w:rPr>
              <w:fldChar w:fldCharType="end"/>
            </w:r>
          </w:p>
          <w:p>
            <w:pPr>
              <w:tabs>
                <w:tab w:val="left" w:pos="720"/>
              </w:tabs>
              <w:spacing w:before="240" w:line="240" w:lineRule="auto"/>
              <w:jc w:val="both"/>
              <w:rPr>
                <w:rFonts w:ascii="Palatino Linotype" w:hAnsi="Palatino Linotype" w:cstheme="majorHAnsi"/>
                <w:sz w:val="27"/>
                <w:szCs w:val="27"/>
                <w:lang w:val="sr-Cyrl-RS"/>
              </w:rPr>
            </w:pPr>
            <w:r>
              <w:rPr>
                <w:rFonts w:ascii="Palatino Linotype" w:hAnsi="Palatino Linotype" w:cstheme="majorHAnsi"/>
                <w:sz w:val="27"/>
                <w:szCs w:val="27"/>
              </w:rPr>
              <w:t xml:space="preserve">27. </w:t>
            </w:r>
            <w:r>
              <w:rPr>
                <w:rFonts w:ascii="Palatino Linotype" w:hAnsi="Palatino Linotype" w:cstheme="majorHAnsi"/>
                <w:sz w:val="27"/>
                <w:szCs w:val="27"/>
                <w:lang w:val="sr-Cyrl-RS"/>
              </w:rPr>
              <w:t xml:space="preserve">Đuretanović S, Veličković T,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Kojadinović N, Jakovljević M, Maguire I, Simić V (2021) Preliminary modification of the Eshippo Crayfish model. International Bioscience Conference and the 8th International PSU- UNS Bioscience Conference IBSC, November 25-26, </w:t>
            </w:r>
            <w:r>
              <w:rPr>
                <w:rFonts w:ascii="Palatino Linotype" w:hAnsi="Palatino Linotype" w:cstheme="majorHAnsi"/>
                <w:sz w:val="27"/>
                <w:szCs w:val="27"/>
              </w:rPr>
              <w:t xml:space="preserve">Novi Sad, Serbia, </w:t>
            </w:r>
            <w:r>
              <w:rPr>
                <w:rFonts w:ascii="Palatino Linotype" w:hAnsi="Palatino Linotype" w:cstheme="majorHAnsi"/>
                <w:sz w:val="27"/>
                <w:szCs w:val="27"/>
                <w:lang w:val="sr-Cyrl-RS"/>
              </w:rPr>
              <w:t>Book of abstracts, pp 54-55. ISBN 978-86-7031-541-9</w:t>
            </w:r>
            <w:r>
              <w:rPr>
                <w:rFonts w:ascii="Palatino Linotype" w:hAnsi="Palatino Linotype" w:cstheme="majorHAnsi"/>
                <w:sz w:val="27"/>
                <w:szCs w:val="27"/>
              </w:rPr>
              <w:t>. M34</w:t>
            </w:r>
            <w:r>
              <w:rPr>
                <w:rFonts w:ascii="Palatino Linotype" w:hAnsi="Palatino Linotype" w:cstheme="majorHAnsi"/>
                <w:sz w:val="27"/>
                <w:szCs w:val="27"/>
                <w:lang w:val="sr-Cyrl-RS"/>
              </w:rPr>
              <w:t>.</w:t>
            </w:r>
          </w:p>
          <w:p>
            <w:pPr>
              <w:tabs>
                <w:tab w:val="left" w:pos="720"/>
              </w:tabs>
              <w:spacing w:before="240" w:after="0" w:line="240" w:lineRule="auto"/>
              <w:jc w:val="both"/>
              <w:rPr>
                <w:rFonts w:ascii="Palatino Linotype" w:hAnsi="Palatino Linotype" w:cstheme="majorHAnsi"/>
                <w:sz w:val="27"/>
                <w:szCs w:val="27"/>
                <w:lang w:val="sr-Latn-RS"/>
              </w:rPr>
            </w:pPr>
            <w:r>
              <w:rPr>
                <w:rFonts w:ascii="Palatino Linotype" w:hAnsi="Palatino Linotype" w:cstheme="majorHAnsi"/>
                <w:sz w:val="27"/>
                <w:szCs w:val="27"/>
              </w:rPr>
              <w:t xml:space="preserve">28. </w:t>
            </w:r>
            <w:r>
              <w:rPr>
                <w:rFonts w:ascii="Palatino Linotype" w:hAnsi="Palatino Linotype" w:cstheme="majorHAnsi"/>
                <w:sz w:val="27"/>
                <w:szCs w:val="27"/>
                <w:lang w:val="sr-Cyrl-RS"/>
              </w:rPr>
              <w:t xml:space="preserve">Veličković T, Radenković M, Djuretanović S, </w:t>
            </w:r>
            <w:r>
              <w:rPr>
                <w:rFonts w:ascii="Palatino Linotype" w:hAnsi="Palatino Linotype" w:cstheme="majorHAnsi"/>
                <w:b/>
                <w:bCs/>
                <w:sz w:val="27"/>
                <w:szCs w:val="27"/>
                <w:lang w:val="sr-Cyrl-RS"/>
              </w:rPr>
              <w:t>Milošković A</w:t>
            </w:r>
            <w:r>
              <w:rPr>
                <w:rFonts w:ascii="Palatino Linotype" w:hAnsi="Palatino Linotype" w:cstheme="majorHAnsi"/>
                <w:sz w:val="27"/>
                <w:szCs w:val="27"/>
                <w:lang w:val="sr-Cyrl-RS"/>
              </w:rPr>
              <w:t xml:space="preserve">, Petrović A, Nikolić M, Simić V (2022) Status of </w:t>
            </w:r>
            <w:r>
              <w:rPr>
                <w:rFonts w:ascii="Palatino Linotype" w:hAnsi="Palatino Linotype" w:cstheme="majorHAnsi"/>
                <w:i/>
                <w:iCs/>
                <w:sz w:val="27"/>
                <w:szCs w:val="27"/>
                <w:lang w:val="sr-Cyrl-RS"/>
              </w:rPr>
              <w:t>Salmo trutta</w:t>
            </w:r>
            <w:r>
              <w:rPr>
                <w:rFonts w:ascii="Palatino Linotype" w:hAnsi="Palatino Linotype" w:cstheme="majorHAnsi"/>
                <w:sz w:val="27"/>
                <w:szCs w:val="27"/>
                <w:lang w:val="sr-Cyrl-RS"/>
              </w:rPr>
              <w:t xml:space="preserve"> populations in some protected and unprotected areas in Serbia. International conference “Adriatic Biodiversity Protection - AdriBioPro2022”, June 13-17, Institute of Marine Biology,</w:t>
            </w:r>
            <w:r>
              <w:rPr>
                <w:rFonts w:ascii="Palatino Linotype" w:hAnsi="Palatino Linotype" w:cstheme="majorHAnsi"/>
                <w:sz w:val="27"/>
                <w:szCs w:val="27"/>
                <w:lang w:val="sr-Latn-RS"/>
              </w:rPr>
              <w:t xml:space="preserve"> </w:t>
            </w:r>
            <w:r>
              <w:rPr>
                <w:rFonts w:ascii="Palatino Linotype" w:hAnsi="Palatino Linotype" w:cstheme="majorHAnsi"/>
                <w:sz w:val="27"/>
                <w:szCs w:val="27"/>
                <w:lang w:val="sr-Cyrl-RS"/>
              </w:rPr>
              <w:t>Kotor, Montenegro. Book of Abstracts,</w:t>
            </w:r>
            <w:r>
              <w:rPr>
                <w:rFonts w:ascii="Palatino Linotype" w:hAnsi="Palatino Linotype" w:cstheme="majorHAnsi"/>
                <w:sz w:val="27"/>
                <w:szCs w:val="27"/>
                <w:lang w:val="sr-Latn-RS"/>
              </w:rPr>
              <w:t xml:space="preserve"> p 84</w:t>
            </w:r>
            <w:r>
              <w:rPr>
                <w:rFonts w:ascii="Palatino Linotype" w:hAnsi="Palatino Linotype" w:cstheme="majorHAnsi"/>
                <w:sz w:val="27"/>
                <w:szCs w:val="27"/>
                <w:lang w:val="sr-Cyrl-RS"/>
              </w:rPr>
              <w:t>.</w:t>
            </w:r>
            <w:r>
              <w:rPr>
                <w:rFonts w:ascii="Palatino Linotype" w:hAnsi="Palatino Linotype" w:cstheme="majorHAnsi"/>
                <w:sz w:val="27"/>
                <w:szCs w:val="27"/>
              </w:rPr>
              <w:t xml:space="preserve"> ISBN 978-9940-9613-3-6. M34. </w:t>
            </w:r>
            <w:r>
              <w:fldChar w:fldCharType="begin"/>
            </w:r>
            <w:r>
              <w:instrText xml:space="preserve"> HYPERLINK "https://doi.org/10.5281/zenodo.6635581%20" </w:instrText>
            </w:r>
            <w:r>
              <w:fldChar w:fldCharType="separate"/>
            </w:r>
            <w:r>
              <w:rPr>
                <w:rStyle w:val="18"/>
                <w:rFonts w:ascii="Palatino Linotype" w:hAnsi="Palatino Linotype" w:cstheme="majorHAnsi"/>
                <w:sz w:val="27"/>
                <w:szCs w:val="27"/>
              </w:rPr>
              <w:t>https://doi.org/10.5281/zenodo.6635581</w:t>
            </w:r>
            <w:r>
              <w:rPr>
                <w:rStyle w:val="18"/>
                <w:rFonts w:ascii="Palatino Linotype" w:hAnsi="Palatino Linotype" w:cstheme="majorHAnsi"/>
                <w:sz w:val="27"/>
                <w:szCs w:val="27"/>
              </w:rPr>
              <w:fldChar w:fldCharType="end"/>
            </w:r>
            <w:r>
              <w:rPr>
                <w:rFonts w:ascii="Palatino Linotype" w:hAnsi="Palatino Linotype" w:cstheme="majorHAnsi"/>
                <w:sz w:val="27"/>
                <w:szCs w:val="27"/>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 xml:space="preserve">Proceedings of </w:t>
            </w:r>
            <w:r>
              <w:rPr>
                <w:rFonts w:ascii="Palatino Linotype" w:hAnsi="Palatino Linotype" w:eastAsia="Times New Roman"/>
                <w:b/>
                <w:color w:val="000000"/>
                <w:sz w:val="27"/>
                <w:szCs w:val="27"/>
              </w:rPr>
              <w:t>national</w:t>
            </w:r>
            <w:r>
              <w:rPr>
                <w:rFonts w:ascii="Palatino Linotype" w:hAnsi="Palatino Linotype" w:eastAsia="Times New Roman"/>
                <w:b/>
                <w:color w:val="000000"/>
                <w:sz w:val="27"/>
                <w:szCs w:val="27"/>
                <w:lang w:val="sr-Cyrl-RS"/>
              </w:rPr>
              <w:t xml:space="preserve"> scientific conferences</w:t>
            </w:r>
          </w:p>
        </w:tc>
        <w:tc>
          <w:tcPr>
            <w:tcW w:w="198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56" w:type="dxa"/>
            <w:gridSpan w:val="2"/>
            <w:tcBorders>
              <w:top w:val="single" w:color="000000" w:sz="6" w:space="0"/>
              <w:left w:val="single" w:color="000000" w:sz="6" w:space="0"/>
              <w:bottom w:val="single" w:color="000000" w:sz="6" w:space="0"/>
              <w:right w:val="single" w:color="000000" w:sz="6" w:space="0"/>
            </w:tcBorders>
            <w:shd w:val="clear" w:color="auto" w:fill="auto"/>
            <w:tcMar>
              <w:top w:w="45" w:type="dxa"/>
              <w:left w:w="45" w:type="dxa"/>
              <w:bottom w:w="45" w:type="dxa"/>
              <w:right w:w="45" w:type="dxa"/>
            </w:tcMar>
          </w:tcPr>
          <w:p>
            <w:pPr>
              <w:tabs>
                <w:tab w:val="left" w:pos="900"/>
              </w:tabs>
              <w:spacing w:line="276" w:lineRule="auto"/>
              <w:ind w:left="21"/>
              <w:jc w:val="both"/>
              <w:rPr>
                <w:rFonts w:ascii="Palatino Linotype" w:hAnsi="Palatino Linotype"/>
                <w:sz w:val="27"/>
                <w:szCs w:val="27"/>
              </w:rPr>
            </w:pPr>
            <w:r>
              <w:rPr>
                <w:rFonts w:ascii="Palatino Linotype" w:hAnsi="Palatino Linotype"/>
                <w:sz w:val="27"/>
                <w:szCs w:val="27"/>
              </w:rPr>
              <w:t xml:space="preserve">1. Radenković M, </w:t>
            </w:r>
            <w:r>
              <w:rPr>
                <w:rFonts w:ascii="Palatino Linotype" w:hAnsi="Palatino Linotype"/>
                <w:b/>
                <w:bCs/>
                <w:sz w:val="27"/>
                <w:szCs w:val="27"/>
              </w:rPr>
              <w:t>Milošković A</w:t>
            </w:r>
            <w:r>
              <w:rPr>
                <w:rFonts w:ascii="Palatino Linotype" w:hAnsi="Palatino Linotype"/>
                <w:sz w:val="27"/>
                <w:szCs w:val="27"/>
              </w:rPr>
              <w:t>, Kojadinović N, Đuretanović S, Veličković T, Nikolić M, Jakovljević M, Simić V (2021) Ishrana grabljivih vrsta riba i njihov uticaj na održavanje stabilnosti akumulacije Bovan. XXVI Savetovanje o biotehnologiji sa međunarodnim učešćem, Mart 12-13, Čačak, Zbornik radova, str 345-350. ISBN 978-86-87611-80-1. M63</w:t>
            </w:r>
            <w:r>
              <w:rPr>
                <w:rFonts w:ascii="Palatino Linotype" w:hAnsi="Palatino Linotype"/>
                <w:sz w:val="27"/>
                <w:szCs w:val="27"/>
                <w:lang w:val="sr-Cyrl-RS"/>
              </w:rPr>
              <w:t>.</w:t>
            </w:r>
            <w:r>
              <w:rPr>
                <w:rFonts w:ascii="Palatino Linotype" w:hAnsi="Palatino Linotype"/>
                <w:sz w:val="27"/>
                <w:szCs w:val="27"/>
              </w:rPr>
              <w:t xml:space="preserve">  </w:t>
            </w:r>
            <w:r>
              <w:fldChar w:fldCharType="begin"/>
            </w:r>
            <w:r>
              <w:instrText xml:space="preserve"> HYPERLINK "https://doi.org/10.46793/SBT26.345R" </w:instrText>
            </w:r>
            <w:r>
              <w:fldChar w:fldCharType="separate"/>
            </w:r>
            <w:r>
              <w:rPr>
                <w:rStyle w:val="18"/>
                <w:rFonts w:ascii="Palatino Linotype" w:hAnsi="Palatino Linotype"/>
                <w:sz w:val="27"/>
                <w:szCs w:val="27"/>
              </w:rPr>
              <w:t>https://doi.org/10.46793/SBT26.345R</w:t>
            </w:r>
            <w:r>
              <w:rPr>
                <w:rStyle w:val="18"/>
                <w:rFonts w:ascii="Palatino Linotype" w:hAnsi="Palatino Linotype"/>
                <w:sz w:val="27"/>
                <w:szCs w:val="27"/>
              </w:rPr>
              <w:fldChar w:fldCharType="end"/>
            </w:r>
            <w:r>
              <w:rPr>
                <w:rFonts w:ascii="Palatino Linotype" w:hAnsi="Palatino Linotype"/>
                <w:sz w:val="27"/>
                <w:szCs w:val="27"/>
              </w:rPr>
              <w:t xml:space="preserve">  </w:t>
            </w:r>
          </w:p>
          <w:p>
            <w:pPr>
              <w:tabs>
                <w:tab w:val="left" w:pos="900"/>
              </w:tabs>
              <w:spacing w:line="276" w:lineRule="auto"/>
              <w:ind w:left="21"/>
              <w:jc w:val="both"/>
              <w:rPr>
                <w:rFonts w:ascii="Palatino Linotype" w:hAnsi="Palatino Linotype"/>
                <w:sz w:val="27"/>
                <w:szCs w:val="27"/>
                <w:lang w:val="sr-Cyrl-RS"/>
              </w:rPr>
            </w:pPr>
            <w:r>
              <w:rPr>
                <w:rFonts w:ascii="Palatino Linotype" w:hAnsi="Palatino Linotype"/>
                <w:sz w:val="27"/>
                <w:szCs w:val="27"/>
              </w:rPr>
              <w:t xml:space="preserve">2. Veličković T, Radojković N, </w:t>
            </w:r>
            <w:r>
              <w:rPr>
                <w:rFonts w:ascii="Palatino Linotype" w:hAnsi="Palatino Linotype"/>
                <w:b/>
                <w:bCs/>
                <w:sz w:val="27"/>
                <w:szCs w:val="27"/>
              </w:rPr>
              <w:t>Milošković A</w:t>
            </w:r>
            <w:r>
              <w:rPr>
                <w:rFonts w:ascii="Palatino Linotype" w:hAnsi="Palatino Linotype"/>
                <w:sz w:val="27"/>
                <w:szCs w:val="27"/>
              </w:rPr>
              <w:t>, Radenković M, Jerinić M, Perić M, Petrović A, Simić V (2018) Konzervacija biodiverziteta makrozoobentosa i riba vrela Mlave i Krupajskog vrela. Drugi kongres biologa Srbije, Osnovna i primenjena istraživanja, metodika nastave, Septembar 25-30, Knjiga sažetaka, str 119. ISBN 978-86-81413-08-1. M64</w:t>
            </w:r>
            <w:r>
              <w:rPr>
                <w:rFonts w:ascii="Palatino Linotype" w:hAnsi="Palatino Linotype"/>
                <w:sz w:val="27"/>
                <w:szCs w:val="27"/>
                <w:lang w:val="sr-Cyrl-RS"/>
              </w:rPr>
              <w:t>.</w:t>
            </w:r>
          </w:p>
          <w:p>
            <w:pPr>
              <w:tabs>
                <w:tab w:val="left" w:pos="900"/>
              </w:tabs>
              <w:spacing w:after="0" w:line="276" w:lineRule="auto"/>
              <w:ind w:left="21"/>
              <w:jc w:val="both"/>
              <w:rPr>
                <w:rFonts w:ascii="Palatino Linotype" w:hAnsi="Palatino Linotype"/>
                <w:sz w:val="27"/>
                <w:szCs w:val="27"/>
                <w:lang w:val="sr-Cyrl-RS"/>
              </w:rPr>
            </w:pPr>
            <w:r>
              <w:rPr>
                <w:rFonts w:ascii="Palatino Linotype" w:hAnsi="Palatino Linotype"/>
                <w:sz w:val="27"/>
                <w:szCs w:val="27"/>
              </w:rPr>
              <w:t xml:space="preserve">3. Đuretanović S, Simović P, Kojadinović N, Jakovljević M, Radenković M, </w:t>
            </w:r>
            <w:r>
              <w:rPr>
                <w:rFonts w:ascii="Palatino Linotype" w:hAnsi="Palatino Linotype"/>
                <w:b/>
                <w:bCs/>
                <w:sz w:val="27"/>
                <w:szCs w:val="27"/>
              </w:rPr>
              <w:t>Milošković A</w:t>
            </w:r>
            <w:r>
              <w:rPr>
                <w:rFonts w:ascii="Palatino Linotype" w:hAnsi="Palatino Linotype"/>
                <w:sz w:val="27"/>
                <w:szCs w:val="27"/>
              </w:rPr>
              <w:t>, Nikolić M, Veličković T, Simić V (2023) Dekapodni rakovi kragujevačke kotline. Prva konferencija Srpskog biološkog društva “Stevan Jakovljević” Kragujevac, Septembar 20-22, Program i izvodi saopštenja, str 60. ISBN 978-86-905643-4-7. M64</w:t>
            </w:r>
            <w:r>
              <w:rPr>
                <w:rFonts w:ascii="Palatino Linotype" w:hAnsi="Palatino Linotype"/>
                <w:sz w:val="27"/>
                <w:szCs w:val="27"/>
                <w:lang w:val="sr-Cyrl-RS"/>
              </w:rPr>
              <w:t>.</w:t>
            </w:r>
          </w:p>
          <w:p>
            <w:pPr>
              <w:tabs>
                <w:tab w:val="left" w:pos="900"/>
              </w:tabs>
              <w:spacing w:before="240" w:after="0" w:line="276" w:lineRule="auto"/>
              <w:ind w:left="21"/>
              <w:jc w:val="both"/>
              <w:rPr>
                <w:rFonts w:ascii="Palatino Linotype" w:hAnsi="Palatino Linotype" w:eastAsia="Times New Roman"/>
                <w:b/>
                <w:bCs/>
                <w:color w:val="000000"/>
                <w:sz w:val="27"/>
                <w:szCs w:val="27"/>
                <w:lang w:val="sr-Cyrl-RS"/>
              </w:rPr>
            </w:pPr>
            <w:r>
              <w:rPr>
                <w:rFonts w:ascii="Palatino Linotype" w:hAnsi="Palatino Linotype"/>
                <w:sz w:val="27"/>
                <w:szCs w:val="27"/>
              </w:rPr>
              <w:t xml:space="preserve">4. Kojadinović N, Veličković T, </w:t>
            </w:r>
            <w:r>
              <w:rPr>
                <w:rFonts w:ascii="Palatino Linotype" w:hAnsi="Palatino Linotype"/>
                <w:b/>
                <w:bCs/>
                <w:sz w:val="27"/>
                <w:szCs w:val="27"/>
              </w:rPr>
              <w:t>Milošković A</w:t>
            </w:r>
            <w:r>
              <w:rPr>
                <w:rFonts w:ascii="Palatino Linotype" w:hAnsi="Palatino Linotype"/>
                <w:sz w:val="27"/>
                <w:szCs w:val="27"/>
              </w:rPr>
              <w:t>, Radenković M, Đuretanović S, Jakovljević M, Simović P, Simić V (2023) Primena metode krioprezervacije u konzervaciji diverziteta slatkovodnih riba. Prva konferencija Srpskog biološkog društva “Stevan Jakovljević” Kragujevac, Septembar 20-22, Program i izvodi saopštenja, str 114. ISBN 978-86-905643-4-7. M64</w:t>
            </w:r>
            <w:r>
              <w:rPr>
                <w:rFonts w:ascii="Palatino Linotype" w:hAnsi="Palatino Linotype"/>
                <w:sz w:val="27"/>
                <w:szCs w:val="27"/>
                <w:lang w:val="sr-Cyrl-RS"/>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Monographs of national importance</w:t>
            </w:r>
          </w:p>
        </w:tc>
        <w:tc>
          <w:tcPr>
            <w:tcW w:w="198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56"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rPr>
            </w:pPr>
            <w:r>
              <w:rPr>
                <w:rFonts w:ascii="Palatino Linotype" w:hAnsi="Palatino Linotype"/>
                <w:sz w:val="27"/>
                <w:szCs w:val="27"/>
              </w:rPr>
              <w:t xml:space="preserve">1. </w:t>
            </w:r>
            <w:r>
              <w:rPr>
                <w:rFonts w:ascii="Palatino Linotype" w:hAnsi="Palatino Linotype"/>
                <w:sz w:val="27"/>
                <w:szCs w:val="27"/>
                <w:lang w:val="sr-Cyrl-RS"/>
              </w:rPr>
              <w:t xml:space="preserve">Simić V, </w:t>
            </w:r>
            <w:r>
              <w:rPr>
                <w:rFonts w:ascii="Palatino Linotype" w:hAnsi="Palatino Linotype"/>
                <w:b/>
                <w:bCs/>
                <w:sz w:val="27"/>
                <w:szCs w:val="27"/>
                <w:lang w:val="sr-Cyrl-RS"/>
              </w:rPr>
              <w:t>Milošković A</w:t>
            </w:r>
            <w:r>
              <w:rPr>
                <w:rFonts w:ascii="Palatino Linotype" w:hAnsi="Palatino Linotype"/>
                <w:sz w:val="27"/>
                <w:szCs w:val="27"/>
                <w:lang w:val="sr-Cyrl-RS"/>
              </w:rPr>
              <w:t>, Radenković M, Radojković N, Veličković T (2018) Priručnik za softversku podršku sardržaja Hidroekologije i Konzervacione biologije u praksi (Hidrobiologija II). Univerzitet u Kragujevcu, Prirodno-matematički fakultet, Kragujevac</w:t>
            </w:r>
            <w:r>
              <w:rPr>
                <w:rFonts w:ascii="Palatino Linotype" w:hAnsi="Palatino Linotype"/>
                <w:sz w:val="27"/>
                <w:szCs w:val="27"/>
              </w:rPr>
              <w:t>,</w:t>
            </w:r>
            <w:r>
              <w:rPr>
                <w:rFonts w:ascii="Palatino Linotype" w:hAnsi="Palatino Linotype"/>
                <w:sz w:val="27"/>
                <w:szCs w:val="27"/>
                <w:lang w:val="sr-Cyrl-RS"/>
              </w:rPr>
              <w:t xml:space="preserve"> 120</w:t>
            </w:r>
            <w:r>
              <w:rPr>
                <w:rFonts w:ascii="Palatino Linotype" w:hAnsi="Palatino Linotype"/>
                <w:sz w:val="27"/>
                <w:szCs w:val="27"/>
              </w:rPr>
              <w:t xml:space="preserve"> str.; ilustr.; tira</w:t>
            </w:r>
            <w:r>
              <w:rPr>
                <w:rFonts w:ascii="Palatino Linotype" w:hAnsi="Palatino Linotype"/>
                <w:sz w:val="27"/>
                <w:szCs w:val="27"/>
                <w:lang w:val="sr-Latn-RS"/>
              </w:rPr>
              <w:t>ž 150</w:t>
            </w:r>
            <w:r>
              <w:rPr>
                <w:rFonts w:ascii="Palatino Linotype" w:hAnsi="Palatino Linotype"/>
                <w:sz w:val="27"/>
                <w:szCs w:val="27"/>
                <w:lang w:val="sr-Cyrl-RS"/>
              </w:rPr>
              <w:t xml:space="preserve">; </w:t>
            </w:r>
            <w:r>
              <w:rPr>
                <w:rFonts w:ascii="Palatino Linotype" w:hAnsi="Palatino Linotype"/>
                <w:sz w:val="27"/>
                <w:szCs w:val="27"/>
                <w:lang w:val="sr-Latn-RS"/>
              </w:rPr>
              <w:t>Bibliografija uz svako poglavlje.</w:t>
            </w:r>
            <w:r>
              <w:rPr>
                <w:rFonts w:ascii="Palatino Linotype" w:hAnsi="Palatino Linotype"/>
                <w:sz w:val="27"/>
                <w:szCs w:val="27"/>
                <w:lang w:val="sr-Cyrl-RS"/>
              </w:rPr>
              <w:t xml:space="preserve"> ISBN 978-86-6009-056-2</w:t>
            </w:r>
            <w:r>
              <w:rPr>
                <w:rFonts w:ascii="Palatino Linotype" w:hAnsi="Palatino Linotype"/>
                <w:sz w:val="27"/>
                <w:szCs w:val="27"/>
                <w:lang w:val="sr-Latn-RS"/>
              </w:rPr>
              <w:t>; Hidrobiologija – Računarska tehnologija – Priručnici; COBISS.SR-ID 264652556; CIP -Katalogizacija u publikaciji Narodna biblioteka Srbije 574.5(282):004.42(035)</w:t>
            </w:r>
            <w:r>
              <w:rPr>
                <w:rFonts w:ascii="Palatino Linotype" w:hAnsi="Palatino Linotype"/>
                <w:sz w:val="27"/>
                <w:szCs w:val="27"/>
                <w:lang w:val="sr-Cyrl-RS"/>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Scientific papers in national journals</w:t>
            </w:r>
          </w:p>
        </w:tc>
        <w:tc>
          <w:tcPr>
            <w:tcW w:w="198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56"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pStyle w:val="51"/>
              <w:numPr>
                <w:ilvl w:val="0"/>
                <w:numId w:val="1"/>
              </w:numPr>
              <w:jc w:val="both"/>
              <w:rPr>
                <w:rFonts w:ascii="Palatino Linotype" w:hAnsi="Palatino Linotype"/>
                <w:sz w:val="27"/>
                <w:szCs w:val="27"/>
                <w:lang w:val="sr-Latn-RS"/>
              </w:rPr>
            </w:pPr>
            <w:r>
              <w:rPr>
                <w:rFonts w:ascii="Palatino Linotype" w:hAnsi="Palatino Linotype"/>
                <w:sz w:val="27"/>
                <w:szCs w:val="27"/>
                <w:lang w:val="sr-Cyrl-RS"/>
              </w:rPr>
              <w:t xml:space="preserve">Veličković T, Antonijević A, Petrović A, Radojković N, </w:t>
            </w:r>
            <w:r>
              <w:rPr>
                <w:rFonts w:ascii="Palatino Linotype" w:hAnsi="Palatino Linotype"/>
                <w:b/>
                <w:bCs/>
                <w:sz w:val="27"/>
                <w:szCs w:val="27"/>
                <w:lang w:val="sr-Cyrl-RS"/>
              </w:rPr>
              <w:t>Milošković A</w:t>
            </w:r>
            <w:r>
              <w:rPr>
                <w:rFonts w:ascii="Palatino Linotype" w:hAnsi="Palatino Linotype"/>
                <w:sz w:val="27"/>
                <w:szCs w:val="27"/>
                <w:lang w:val="sr-Cyrl-RS"/>
              </w:rPr>
              <w:t>, Radenković M, Simić V (2018) Biodiversity Specificity of the Mlava and Krupaja springs-Proposal for Conservation Measures. Water Research and Management 8 (1):27-33. UDK 592/595:556.36(282.249)(497.11)597.2/.5:556.36(282.249)(497.11)502.17:556.36(282.249)(497.11)</w:t>
            </w:r>
            <w:r>
              <w:rPr>
                <w:rFonts w:ascii="Palatino Linotype" w:hAnsi="Palatino Linotype"/>
                <w:sz w:val="27"/>
                <w:szCs w:val="27"/>
                <w:lang w:val="sr-Latn-RS"/>
              </w:rPr>
              <w:t>; ISSN 2217-5237; COBBIS.SR-ID-266056972.</w:t>
            </w:r>
          </w:p>
          <w:p>
            <w:pPr>
              <w:spacing w:before="240" w:after="0" w:line="240" w:lineRule="auto"/>
              <w:ind w:left="-158"/>
              <w:jc w:val="both"/>
              <w:rPr>
                <w:rFonts w:ascii="Palatino Linotype" w:hAnsi="Palatino Linotype" w:eastAsia="Times New Roman"/>
                <w:color w:val="000000"/>
                <w:sz w:val="27"/>
                <w:szCs w:val="27"/>
              </w:rPr>
            </w:pPr>
            <w:r>
              <w:rPr>
                <w:rFonts w:ascii="Palatino Linotype" w:hAnsi="Palatino Linotype"/>
                <w:sz w:val="27"/>
                <w:szCs w:val="27"/>
              </w:rPr>
              <w:t xml:space="preserve">2. Branković S, Glišić R, Đelić G, Topuzović M, Simić Z, </w:t>
            </w:r>
            <w:r>
              <w:rPr>
                <w:rFonts w:ascii="Palatino Linotype" w:hAnsi="Palatino Linotype"/>
                <w:b/>
                <w:bCs/>
                <w:sz w:val="27"/>
                <w:szCs w:val="27"/>
              </w:rPr>
              <w:t>Milošković A</w:t>
            </w:r>
            <w:r>
              <w:rPr>
                <w:rFonts w:ascii="Palatino Linotype" w:hAnsi="Palatino Linotype"/>
                <w:sz w:val="27"/>
                <w:szCs w:val="27"/>
              </w:rPr>
              <w:t xml:space="preserve">, Đekić V (2017) Bioaccumulation of Elements in Species </w:t>
            </w:r>
            <w:r>
              <w:rPr>
                <w:rFonts w:ascii="Palatino Linotype" w:hAnsi="Palatino Linotype"/>
                <w:i/>
                <w:iCs/>
                <w:sz w:val="27"/>
                <w:szCs w:val="27"/>
              </w:rPr>
              <w:t xml:space="preserve">Polygonum Amphibium </w:t>
            </w:r>
            <w:r>
              <w:rPr>
                <w:rFonts w:ascii="Palatino Linotype" w:hAnsi="Palatino Linotype"/>
                <w:sz w:val="27"/>
                <w:szCs w:val="27"/>
              </w:rPr>
              <w:t xml:space="preserve">L. in Reservoir “Gruža” (Serbia). Water Research and Management 7 (2):21-26. UDK 582.665.11-19:669-018.674(285)(497.11). ISSN 2217-5237; COBBIS.SR-ID-266056972.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Technical solutions</w:t>
            </w:r>
          </w:p>
        </w:tc>
        <w:tc>
          <w:tcPr>
            <w:tcW w:w="198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56"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Patents</w:t>
            </w:r>
          </w:p>
        </w:tc>
        <w:tc>
          <w:tcPr>
            <w:tcW w:w="198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56"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rPr>
          <w:rFonts w:ascii="Palatino Linotype" w:hAnsi="Palatino Linotype" w:eastAsia="Times New Roman"/>
          <w:b/>
          <w:color w:val="000000"/>
          <w:sz w:val="27"/>
          <w:szCs w:val="27"/>
          <w:lang w:val="sr-Cyrl-RS"/>
        </w:rPr>
      </w:pP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CITATION OF SCIENTIFIC PAPERS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21"/>
              <w:contextualSpacing/>
              <w:jc w:val="both"/>
              <w:rPr>
                <w:rFonts w:ascii="Palatino Linotype" w:hAnsi="Palatino Linotype" w:eastAsia="Times New Roman"/>
                <w:sz w:val="27"/>
                <w:szCs w:val="27"/>
                <w:lang w:val="sr-Cyrl-RS"/>
              </w:rPr>
            </w:pPr>
            <w:r>
              <w:rPr>
                <w:rFonts w:ascii="Palatino Linotype" w:hAnsi="Palatino Linotype" w:eastAsia="Times New Roman"/>
                <w:sz w:val="27"/>
                <w:szCs w:val="27"/>
                <w:lang w:val="sr-Latn-RS"/>
              </w:rPr>
              <w:t xml:space="preserve">Papers of </w:t>
            </w:r>
            <w:r>
              <w:rPr>
                <w:rFonts w:ascii="Palatino Linotype" w:hAnsi="Palatino Linotype" w:eastAsia="Times New Roman"/>
                <w:sz w:val="27"/>
                <w:szCs w:val="27"/>
                <w:lang w:val="sr-Cyrl-RS"/>
              </w:rPr>
              <w:t>Dr. Aleksandra Milošković were cited 1</w:t>
            </w:r>
            <w:r>
              <w:rPr>
                <w:rFonts w:ascii="Palatino Linotype" w:hAnsi="Palatino Linotype" w:eastAsia="Times New Roman"/>
                <w:sz w:val="27"/>
                <w:szCs w:val="27"/>
                <w:lang w:val="sr-Latn-RS"/>
              </w:rPr>
              <w:t>46</w:t>
            </w:r>
            <w:r>
              <w:rPr>
                <w:rFonts w:ascii="Palatino Linotype" w:hAnsi="Palatino Linotype" w:eastAsia="Times New Roman"/>
                <w:sz w:val="27"/>
                <w:szCs w:val="27"/>
                <w:lang w:val="sr-Cyrl-RS"/>
              </w:rPr>
              <w:t xml:space="preserve"> times in total (heterocitations).</w:t>
            </w:r>
          </w:p>
        </w:tc>
      </w:tr>
    </w:tbl>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 xml:space="preserve">BRIEF DESCRIPTION OF RESEARCH IN THE PREVIOUS PERIOD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 xml:space="preserve">In the previous period, scientific research </w:t>
            </w:r>
            <w:r>
              <w:rPr>
                <w:rFonts w:ascii="Palatino Linotype" w:hAnsi="Palatino Linotype" w:eastAsia="Times New Roman"/>
                <w:color w:val="000000"/>
                <w:sz w:val="27"/>
                <w:szCs w:val="27"/>
                <w:lang w:val="sr-Latn-RS"/>
              </w:rPr>
              <w:t xml:space="preserve">work </w:t>
            </w:r>
            <w:r>
              <w:rPr>
                <w:rFonts w:ascii="Palatino Linotype" w:hAnsi="Palatino Linotype" w:eastAsia="Times New Roman"/>
                <w:color w:val="000000"/>
                <w:sz w:val="27"/>
                <w:szCs w:val="27"/>
                <w:lang w:val="sr-Cyrl-RS"/>
              </w:rPr>
              <w:t xml:space="preserve">included complete hydrobiological research of aquatic ecosystems. Different communities of freshwater invertebrates and vertebrates were studied. A special emphasis of the research was on the detection of potentially toxic elements in the </w:t>
            </w:r>
            <w:r>
              <w:rPr>
                <w:rFonts w:ascii="Palatino Linotype" w:hAnsi="Palatino Linotype" w:eastAsia="Times New Roman"/>
                <w:color w:val="000000"/>
                <w:sz w:val="27"/>
                <w:szCs w:val="27"/>
                <w:lang w:val="sr-Latn-RS"/>
              </w:rPr>
              <w:t>edibl</w:t>
            </w:r>
            <w:r>
              <w:rPr>
                <w:rFonts w:ascii="Palatino Linotype" w:hAnsi="Palatino Linotype" w:eastAsia="Times New Roman"/>
                <w:color w:val="000000"/>
                <w:sz w:val="27"/>
                <w:szCs w:val="27"/>
                <w:lang w:val="sr-Cyrl-RS"/>
              </w:rPr>
              <w:t xml:space="preserve">e part (meat) of commercially important fish species. The presence of microplastics in the aquatic ecosystems of Serbia was also </w:t>
            </w:r>
            <w:r>
              <w:rPr>
                <w:rFonts w:ascii="Palatino Linotype" w:hAnsi="Palatino Linotype" w:eastAsia="Times New Roman"/>
                <w:color w:val="000000"/>
                <w:sz w:val="27"/>
                <w:szCs w:val="27"/>
                <w:lang w:val="sr-Latn-RS"/>
              </w:rPr>
              <w:t>researched</w:t>
            </w:r>
            <w:r>
              <w:rPr>
                <w:rFonts w:ascii="Palatino Linotype" w:hAnsi="Palatino Linotype" w:eastAsia="Times New Roman"/>
                <w:color w:val="000000"/>
                <w:sz w:val="27"/>
                <w:szCs w:val="27"/>
                <w:lang w:val="sr-Cyrl-RS"/>
              </w:rPr>
              <w:t xml:space="preserve">. The analysis included the content of microplastics in the digestive tract of a freshwater, pelagic species of </w:t>
            </w:r>
            <w:r>
              <w:rPr>
                <w:rFonts w:ascii="Palatino Linotype" w:hAnsi="Palatino Linotype" w:eastAsia="Times New Roman"/>
                <w:color w:val="000000"/>
                <w:sz w:val="27"/>
                <w:szCs w:val="27"/>
                <w:lang w:val="sr-Latn-RS"/>
              </w:rPr>
              <w:t xml:space="preserve">bleak </w:t>
            </w:r>
            <w:r>
              <w:rPr>
                <w:rFonts w:ascii="Palatino Linotype" w:hAnsi="Palatino Linotype" w:eastAsia="Times New Roman"/>
                <w:color w:val="000000"/>
                <w:sz w:val="27"/>
                <w:szCs w:val="27"/>
                <w:lang w:val="sr-Cyrl-RS"/>
              </w:rPr>
              <w:t>(</w:t>
            </w:r>
            <w:r>
              <w:rPr>
                <w:rFonts w:ascii="Palatino Linotype" w:hAnsi="Palatino Linotype" w:eastAsia="Times New Roman"/>
                <w:i/>
                <w:iCs/>
                <w:color w:val="000000"/>
                <w:sz w:val="27"/>
                <w:szCs w:val="27"/>
                <w:lang w:val="sr-Cyrl-RS"/>
              </w:rPr>
              <w:t>Alburnus alburnus</w:t>
            </w:r>
            <w:r>
              <w:rPr>
                <w:rFonts w:ascii="Palatino Linotype" w:hAnsi="Palatino Linotype" w:eastAsia="Times New Roman"/>
                <w:color w:val="000000"/>
                <w:sz w:val="27"/>
                <w:szCs w:val="27"/>
                <w:lang w:val="sr-Cyrl-RS"/>
              </w:rPr>
              <w:t>) in reservoirs in Serbia and beyond. Also, in the past period, efforts were made to find a "model organism", i.e. fish species that would be further used in toxicological studies. The research results were published in the form of one chapter in a monograph of international importance (category M13), several scientific works of the M20 category and announcements at international and national scientific conferences. Ecotoxicological research on zebrafish (</w:t>
            </w:r>
            <w:r>
              <w:rPr>
                <w:rFonts w:ascii="Palatino Linotype" w:hAnsi="Palatino Linotype" w:eastAsia="Times New Roman"/>
                <w:i/>
                <w:iCs/>
                <w:color w:val="000000"/>
                <w:sz w:val="27"/>
                <w:szCs w:val="27"/>
                <w:lang w:val="sr-Cyrl-RS"/>
              </w:rPr>
              <w:t>Danio rerio</w:t>
            </w:r>
            <w:r>
              <w:rPr>
                <w:rFonts w:ascii="Palatino Linotype" w:hAnsi="Palatino Linotype" w:eastAsia="Times New Roman"/>
                <w:color w:val="000000"/>
                <w:sz w:val="27"/>
                <w:szCs w:val="27"/>
                <w:lang w:val="sr-Cyrl-RS"/>
              </w:rPr>
              <w:t>) embryos was also started.</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BRIEF DESCRIPTION OF PLANNED RESEARCH IN THE NEXT PERIOD</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spacing w:after="0"/>
              <w:jc w:val="both"/>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In the coming period, hydrobiological research will continue with a special emphasis on contaminated aquatic ecosystems. The goal of the research will be to determine the presence of potentially toxic elements in the edible part (meat) of commercially important fish species in the aquatic ecosystems of Serbia and microplastics in the intestinal tract of the pelagic fish species bleak (</w:t>
            </w:r>
            <w:r>
              <w:rPr>
                <w:rFonts w:ascii="Palatino Linotype" w:hAnsi="Palatino Linotype" w:eastAsia="Times New Roman"/>
                <w:i/>
                <w:iCs/>
                <w:color w:val="000000"/>
                <w:sz w:val="27"/>
                <w:szCs w:val="27"/>
                <w:lang w:val="sr-Latn-RS"/>
              </w:rPr>
              <w:t>Alburnus alburnus</w:t>
            </w:r>
            <w:r>
              <w:rPr>
                <w:rFonts w:ascii="Palatino Linotype" w:hAnsi="Palatino Linotype" w:eastAsia="Times New Roman"/>
                <w:color w:val="000000"/>
                <w:sz w:val="27"/>
                <w:szCs w:val="27"/>
                <w:lang w:val="sr-Latn-RS"/>
              </w:rPr>
              <w:t>) in potentially contaminated reservoirs. The research will include both field work, which involves the collection of biological material, and work in the laboratory, which involves the preparation of biological material (fish tissues) for further analysis of the presence of potentially toxic elements and microplastics and the analysis of the mentioned pollutants. In vivo research in the laboratory on zebrafish (</w:t>
            </w:r>
            <w:r>
              <w:rPr>
                <w:rFonts w:ascii="Palatino Linotype" w:hAnsi="Palatino Linotype" w:eastAsia="Times New Roman"/>
                <w:i/>
                <w:iCs/>
                <w:color w:val="000000"/>
                <w:sz w:val="27"/>
                <w:szCs w:val="27"/>
                <w:lang w:val="sr-Latn-RS"/>
              </w:rPr>
              <w:t>Danio rerio</w:t>
            </w:r>
            <w:r>
              <w:rPr>
                <w:rFonts w:ascii="Palatino Linotype" w:hAnsi="Palatino Linotype" w:eastAsia="Times New Roman"/>
                <w:color w:val="000000"/>
                <w:sz w:val="27"/>
                <w:szCs w:val="27"/>
                <w:lang w:val="sr-Latn-RS"/>
              </w:rPr>
              <w:t>) embryos will continue.</w:t>
            </w: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60379"/>
    <w:multiLevelType w:val="multilevel"/>
    <w:tmpl w:val="7AF60379"/>
    <w:lvl w:ilvl="0" w:tentative="0">
      <w:start w:val="1"/>
      <w:numFmt w:val="decimal"/>
      <w:lvlText w:val="%1."/>
      <w:lvlJc w:val="left"/>
      <w:pPr>
        <w:ind w:left="202" w:hanging="360"/>
      </w:pPr>
      <w:rPr>
        <w:rFonts w:hint="default"/>
      </w:rPr>
    </w:lvl>
    <w:lvl w:ilvl="1" w:tentative="0">
      <w:start w:val="1"/>
      <w:numFmt w:val="lowerLetter"/>
      <w:lvlText w:val="%2."/>
      <w:lvlJc w:val="left"/>
      <w:pPr>
        <w:ind w:left="922" w:hanging="360"/>
      </w:pPr>
    </w:lvl>
    <w:lvl w:ilvl="2" w:tentative="0">
      <w:start w:val="1"/>
      <w:numFmt w:val="lowerRoman"/>
      <w:lvlText w:val="%3."/>
      <w:lvlJc w:val="right"/>
      <w:pPr>
        <w:ind w:left="1642" w:hanging="180"/>
      </w:pPr>
    </w:lvl>
    <w:lvl w:ilvl="3" w:tentative="0">
      <w:start w:val="1"/>
      <w:numFmt w:val="decimal"/>
      <w:lvlText w:val="%4."/>
      <w:lvlJc w:val="left"/>
      <w:pPr>
        <w:ind w:left="2362" w:hanging="360"/>
      </w:pPr>
    </w:lvl>
    <w:lvl w:ilvl="4" w:tentative="0">
      <w:start w:val="1"/>
      <w:numFmt w:val="lowerLetter"/>
      <w:lvlText w:val="%5."/>
      <w:lvlJc w:val="left"/>
      <w:pPr>
        <w:ind w:left="3082" w:hanging="360"/>
      </w:pPr>
    </w:lvl>
    <w:lvl w:ilvl="5" w:tentative="0">
      <w:start w:val="1"/>
      <w:numFmt w:val="lowerRoman"/>
      <w:lvlText w:val="%6."/>
      <w:lvlJc w:val="right"/>
      <w:pPr>
        <w:ind w:left="3802" w:hanging="180"/>
      </w:pPr>
    </w:lvl>
    <w:lvl w:ilvl="6" w:tentative="0">
      <w:start w:val="1"/>
      <w:numFmt w:val="decimal"/>
      <w:lvlText w:val="%7."/>
      <w:lvlJc w:val="left"/>
      <w:pPr>
        <w:ind w:left="4522" w:hanging="360"/>
      </w:pPr>
    </w:lvl>
    <w:lvl w:ilvl="7" w:tentative="0">
      <w:start w:val="1"/>
      <w:numFmt w:val="lowerLetter"/>
      <w:lvlText w:val="%8."/>
      <w:lvlJc w:val="left"/>
      <w:pPr>
        <w:ind w:left="5242" w:hanging="360"/>
      </w:pPr>
    </w:lvl>
    <w:lvl w:ilvl="8" w:tentative="0">
      <w:start w:val="1"/>
      <w:numFmt w:val="lowerRoman"/>
      <w:lvlText w:val="%9."/>
      <w:lvlJc w:val="right"/>
      <w:pPr>
        <w:ind w:left="59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4533"/>
    <w:rsid w:val="00010F1A"/>
    <w:rsid w:val="00010FC1"/>
    <w:rsid w:val="000138B2"/>
    <w:rsid w:val="0002302C"/>
    <w:rsid w:val="00031F21"/>
    <w:rsid w:val="000367DC"/>
    <w:rsid w:val="00044435"/>
    <w:rsid w:val="00044FCA"/>
    <w:rsid w:val="00056E91"/>
    <w:rsid w:val="00056F1D"/>
    <w:rsid w:val="00072015"/>
    <w:rsid w:val="000759F7"/>
    <w:rsid w:val="000837C5"/>
    <w:rsid w:val="000A2982"/>
    <w:rsid w:val="000A37C5"/>
    <w:rsid w:val="000B6FAC"/>
    <w:rsid w:val="000C44C4"/>
    <w:rsid w:val="000D3F42"/>
    <w:rsid w:val="000D533D"/>
    <w:rsid w:val="000F200A"/>
    <w:rsid w:val="00105AFE"/>
    <w:rsid w:val="00107A36"/>
    <w:rsid w:val="00114A44"/>
    <w:rsid w:val="001272AD"/>
    <w:rsid w:val="001337C9"/>
    <w:rsid w:val="00142891"/>
    <w:rsid w:val="001477D2"/>
    <w:rsid w:val="00147C0D"/>
    <w:rsid w:val="0015018C"/>
    <w:rsid w:val="0016454F"/>
    <w:rsid w:val="001660D0"/>
    <w:rsid w:val="00171B7D"/>
    <w:rsid w:val="001831C1"/>
    <w:rsid w:val="001A3143"/>
    <w:rsid w:val="001C2A09"/>
    <w:rsid w:val="001C6B33"/>
    <w:rsid w:val="001D160F"/>
    <w:rsid w:val="001D6CAC"/>
    <w:rsid w:val="001E2BF2"/>
    <w:rsid w:val="001E5AA1"/>
    <w:rsid w:val="001E6704"/>
    <w:rsid w:val="001F0C54"/>
    <w:rsid w:val="002010AC"/>
    <w:rsid w:val="00211FE1"/>
    <w:rsid w:val="0021505B"/>
    <w:rsid w:val="00233D73"/>
    <w:rsid w:val="00236BDA"/>
    <w:rsid w:val="002376A7"/>
    <w:rsid w:val="00240A13"/>
    <w:rsid w:val="00247977"/>
    <w:rsid w:val="002543DA"/>
    <w:rsid w:val="00255F5D"/>
    <w:rsid w:val="00265D8C"/>
    <w:rsid w:val="00280B81"/>
    <w:rsid w:val="00284D12"/>
    <w:rsid w:val="0028577E"/>
    <w:rsid w:val="002934EE"/>
    <w:rsid w:val="002A5508"/>
    <w:rsid w:val="002C1712"/>
    <w:rsid w:val="002D034D"/>
    <w:rsid w:val="002D5DAB"/>
    <w:rsid w:val="00327F37"/>
    <w:rsid w:val="003342EC"/>
    <w:rsid w:val="00356B48"/>
    <w:rsid w:val="0036294B"/>
    <w:rsid w:val="0036758C"/>
    <w:rsid w:val="00375395"/>
    <w:rsid w:val="0037784E"/>
    <w:rsid w:val="003827C9"/>
    <w:rsid w:val="003A2AF3"/>
    <w:rsid w:val="003B7F67"/>
    <w:rsid w:val="003C1EED"/>
    <w:rsid w:val="003D1283"/>
    <w:rsid w:val="003D4170"/>
    <w:rsid w:val="003E61AE"/>
    <w:rsid w:val="003F054C"/>
    <w:rsid w:val="003F08B0"/>
    <w:rsid w:val="003F2CE1"/>
    <w:rsid w:val="003F32A7"/>
    <w:rsid w:val="0040396B"/>
    <w:rsid w:val="004071AF"/>
    <w:rsid w:val="00410B1F"/>
    <w:rsid w:val="004332AB"/>
    <w:rsid w:val="004565DB"/>
    <w:rsid w:val="0045742B"/>
    <w:rsid w:val="00463518"/>
    <w:rsid w:val="004825B8"/>
    <w:rsid w:val="0048687E"/>
    <w:rsid w:val="004A1099"/>
    <w:rsid w:val="004B2743"/>
    <w:rsid w:val="004C1529"/>
    <w:rsid w:val="004C246A"/>
    <w:rsid w:val="004C4682"/>
    <w:rsid w:val="004D05C2"/>
    <w:rsid w:val="004D5CA1"/>
    <w:rsid w:val="004F5821"/>
    <w:rsid w:val="005007FD"/>
    <w:rsid w:val="005077EB"/>
    <w:rsid w:val="0051247D"/>
    <w:rsid w:val="00521A78"/>
    <w:rsid w:val="0053222B"/>
    <w:rsid w:val="00544DB9"/>
    <w:rsid w:val="00551F43"/>
    <w:rsid w:val="005902A1"/>
    <w:rsid w:val="00591719"/>
    <w:rsid w:val="005C1B5F"/>
    <w:rsid w:val="005C3028"/>
    <w:rsid w:val="005C7305"/>
    <w:rsid w:val="005D1E08"/>
    <w:rsid w:val="005E4DB5"/>
    <w:rsid w:val="005E75B8"/>
    <w:rsid w:val="005F62DD"/>
    <w:rsid w:val="005F70E7"/>
    <w:rsid w:val="00603377"/>
    <w:rsid w:val="00604DEE"/>
    <w:rsid w:val="0062438A"/>
    <w:rsid w:val="00632484"/>
    <w:rsid w:val="0063396A"/>
    <w:rsid w:val="00650FF6"/>
    <w:rsid w:val="00652F9D"/>
    <w:rsid w:val="006632DC"/>
    <w:rsid w:val="0069099D"/>
    <w:rsid w:val="006A25D1"/>
    <w:rsid w:val="006B2DBF"/>
    <w:rsid w:val="006B3382"/>
    <w:rsid w:val="006B447E"/>
    <w:rsid w:val="006C1B9F"/>
    <w:rsid w:val="006D692A"/>
    <w:rsid w:val="006E2F6C"/>
    <w:rsid w:val="006E40C4"/>
    <w:rsid w:val="0071287E"/>
    <w:rsid w:val="00717C53"/>
    <w:rsid w:val="007247F3"/>
    <w:rsid w:val="00725D81"/>
    <w:rsid w:val="00734C19"/>
    <w:rsid w:val="007412BC"/>
    <w:rsid w:val="0074136D"/>
    <w:rsid w:val="00750296"/>
    <w:rsid w:val="00752E96"/>
    <w:rsid w:val="0075674B"/>
    <w:rsid w:val="00777C95"/>
    <w:rsid w:val="00790188"/>
    <w:rsid w:val="0079404B"/>
    <w:rsid w:val="007A3D56"/>
    <w:rsid w:val="007D21B1"/>
    <w:rsid w:val="007D693B"/>
    <w:rsid w:val="007D718F"/>
    <w:rsid w:val="007D7665"/>
    <w:rsid w:val="007D785C"/>
    <w:rsid w:val="007F72C0"/>
    <w:rsid w:val="00801E35"/>
    <w:rsid w:val="00823A68"/>
    <w:rsid w:val="008329FD"/>
    <w:rsid w:val="00842BBD"/>
    <w:rsid w:val="00845BCC"/>
    <w:rsid w:val="00860043"/>
    <w:rsid w:val="00864EE4"/>
    <w:rsid w:val="0086624D"/>
    <w:rsid w:val="008845CB"/>
    <w:rsid w:val="008B0E5F"/>
    <w:rsid w:val="008B7269"/>
    <w:rsid w:val="008C1348"/>
    <w:rsid w:val="008D47DA"/>
    <w:rsid w:val="008D6D53"/>
    <w:rsid w:val="008E2A10"/>
    <w:rsid w:val="008F2E37"/>
    <w:rsid w:val="008F7677"/>
    <w:rsid w:val="00910BF1"/>
    <w:rsid w:val="0091228A"/>
    <w:rsid w:val="00914EF5"/>
    <w:rsid w:val="00920865"/>
    <w:rsid w:val="00927931"/>
    <w:rsid w:val="0092799C"/>
    <w:rsid w:val="00930A9D"/>
    <w:rsid w:val="00932170"/>
    <w:rsid w:val="00933C0A"/>
    <w:rsid w:val="00934E12"/>
    <w:rsid w:val="0094134B"/>
    <w:rsid w:val="0094371D"/>
    <w:rsid w:val="009465CE"/>
    <w:rsid w:val="009500FA"/>
    <w:rsid w:val="00954B8D"/>
    <w:rsid w:val="00955CBA"/>
    <w:rsid w:val="00957A97"/>
    <w:rsid w:val="009634EA"/>
    <w:rsid w:val="00965E34"/>
    <w:rsid w:val="00984FD1"/>
    <w:rsid w:val="009912AD"/>
    <w:rsid w:val="009922D8"/>
    <w:rsid w:val="00993D97"/>
    <w:rsid w:val="009945F7"/>
    <w:rsid w:val="009B2F94"/>
    <w:rsid w:val="009C12D3"/>
    <w:rsid w:val="009C51EE"/>
    <w:rsid w:val="009D0BDF"/>
    <w:rsid w:val="009D3415"/>
    <w:rsid w:val="009F289A"/>
    <w:rsid w:val="009F3C77"/>
    <w:rsid w:val="009F49BB"/>
    <w:rsid w:val="009F6040"/>
    <w:rsid w:val="009F6B07"/>
    <w:rsid w:val="00A14D39"/>
    <w:rsid w:val="00A36438"/>
    <w:rsid w:val="00A37B9E"/>
    <w:rsid w:val="00A46E33"/>
    <w:rsid w:val="00A61DD6"/>
    <w:rsid w:val="00A72F55"/>
    <w:rsid w:val="00A83573"/>
    <w:rsid w:val="00A85FD4"/>
    <w:rsid w:val="00AA0BE3"/>
    <w:rsid w:val="00AA55F2"/>
    <w:rsid w:val="00AD2552"/>
    <w:rsid w:val="00AE4A36"/>
    <w:rsid w:val="00AE52A1"/>
    <w:rsid w:val="00AE633F"/>
    <w:rsid w:val="00AF7573"/>
    <w:rsid w:val="00B05B2D"/>
    <w:rsid w:val="00B070D5"/>
    <w:rsid w:val="00B21A0E"/>
    <w:rsid w:val="00B3070C"/>
    <w:rsid w:val="00B30F84"/>
    <w:rsid w:val="00B369B6"/>
    <w:rsid w:val="00B41B10"/>
    <w:rsid w:val="00B6114A"/>
    <w:rsid w:val="00B7412B"/>
    <w:rsid w:val="00B831CE"/>
    <w:rsid w:val="00B90AA1"/>
    <w:rsid w:val="00B918EB"/>
    <w:rsid w:val="00B95BA3"/>
    <w:rsid w:val="00BA1034"/>
    <w:rsid w:val="00BA533F"/>
    <w:rsid w:val="00BA61D6"/>
    <w:rsid w:val="00BC0104"/>
    <w:rsid w:val="00BD0A60"/>
    <w:rsid w:val="00BD367F"/>
    <w:rsid w:val="00BD7E71"/>
    <w:rsid w:val="00C12BC7"/>
    <w:rsid w:val="00C141B8"/>
    <w:rsid w:val="00C22527"/>
    <w:rsid w:val="00C41F9D"/>
    <w:rsid w:val="00C436BF"/>
    <w:rsid w:val="00C46F8B"/>
    <w:rsid w:val="00C60648"/>
    <w:rsid w:val="00C671C1"/>
    <w:rsid w:val="00C72113"/>
    <w:rsid w:val="00C81447"/>
    <w:rsid w:val="00C819A6"/>
    <w:rsid w:val="00C96AA5"/>
    <w:rsid w:val="00CB3146"/>
    <w:rsid w:val="00CB3899"/>
    <w:rsid w:val="00CB3DF9"/>
    <w:rsid w:val="00CD15E8"/>
    <w:rsid w:val="00CD1D2F"/>
    <w:rsid w:val="00CD43C3"/>
    <w:rsid w:val="00CD7D6B"/>
    <w:rsid w:val="00CE16CD"/>
    <w:rsid w:val="00CF3E2B"/>
    <w:rsid w:val="00CF5DE0"/>
    <w:rsid w:val="00D000EE"/>
    <w:rsid w:val="00D1781E"/>
    <w:rsid w:val="00D203A5"/>
    <w:rsid w:val="00D24FFD"/>
    <w:rsid w:val="00D45E8E"/>
    <w:rsid w:val="00D54F08"/>
    <w:rsid w:val="00D6625D"/>
    <w:rsid w:val="00D86BBB"/>
    <w:rsid w:val="00D977F0"/>
    <w:rsid w:val="00DA4AD0"/>
    <w:rsid w:val="00DA62E9"/>
    <w:rsid w:val="00DB35D7"/>
    <w:rsid w:val="00DB4D50"/>
    <w:rsid w:val="00DC29D5"/>
    <w:rsid w:val="00DD0BEB"/>
    <w:rsid w:val="00DD5301"/>
    <w:rsid w:val="00DE1982"/>
    <w:rsid w:val="00DE6FC3"/>
    <w:rsid w:val="00DE791F"/>
    <w:rsid w:val="00DF3139"/>
    <w:rsid w:val="00E0134F"/>
    <w:rsid w:val="00E039F1"/>
    <w:rsid w:val="00E12AAA"/>
    <w:rsid w:val="00E1712A"/>
    <w:rsid w:val="00E26F93"/>
    <w:rsid w:val="00E52817"/>
    <w:rsid w:val="00E90AF1"/>
    <w:rsid w:val="00ED4D3F"/>
    <w:rsid w:val="00EE4068"/>
    <w:rsid w:val="00F03FAB"/>
    <w:rsid w:val="00F110A9"/>
    <w:rsid w:val="00F20865"/>
    <w:rsid w:val="00F20CD8"/>
    <w:rsid w:val="00F31971"/>
    <w:rsid w:val="00F3474F"/>
    <w:rsid w:val="00F427C4"/>
    <w:rsid w:val="00F544DC"/>
    <w:rsid w:val="00F60FA6"/>
    <w:rsid w:val="00F727B6"/>
    <w:rsid w:val="00F73463"/>
    <w:rsid w:val="00F76682"/>
    <w:rsid w:val="00F7717D"/>
    <w:rsid w:val="00F83A74"/>
    <w:rsid w:val="00F8694B"/>
    <w:rsid w:val="00FA3B24"/>
    <w:rsid w:val="00FA3F24"/>
    <w:rsid w:val="00FA4F49"/>
    <w:rsid w:val="00FB1111"/>
    <w:rsid w:val="00FB3AB3"/>
    <w:rsid w:val="00FD0FB9"/>
    <w:rsid w:val="00FD1801"/>
    <w:rsid w:val="00FE35A8"/>
    <w:rsid w:val="00FF2C0E"/>
    <w:rsid w:val="00FF3487"/>
    <w:rsid w:val="6CB738C0"/>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8"/>
    <w:semiHidden/>
    <w:qFormat/>
    <w:uiPriority w:val="99"/>
    <w:pPr>
      <w:spacing w:after="0" w:line="240" w:lineRule="auto"/>
    </w:pPr>
    <w:rPr>
      <w:rFonts w:ascii="Tahoma" w:hAnsi="Tahoma" w:eastAsia="Times New Roman" w:cs="Tahoma"/>
      <w:sz w:val="16"/>
      <w:szCs w:val="16"/>
    </w:rPr>
  </w:style>
  <w:style w:type="paragraph" w:styleId="8">
    <w:name w:val="Body Text"/>
    <w:basedOn w:val="1"/>
    <w:link w:val="38"/>
    <w:qFormat/>
    <w:uiPriority w:val="0"/>
    <w:pPr>
      <w:spacing w:after="120" w:line="240" w:lineRule="auto"/>
    </w:pPr>
    <w:rPr>
      <w:rFonts w:ascii="Times New Roman" w:hAnsi="Times New Roman" w:eastAsia="Times New Roman"/>
      <w:sz w:val="20"/>
      <w:szCs w:val="20"/>
    </w:rPr>
  </w:style>
  <w:style w:type="character" w:styleId="9">
    <w:name w:val="annotation reference"/>
    <w:semiHidden/>
    <w:uiPriority w:val="99"/>
    <w:rPr>
      <w:sz w:val="16"/>
      <w:szCs w:val="16"/>
    </w:rPr>
  </w:style>
  <w:style w:type="paragraph" w:styleId="10">
    <w:name w:val="annotation text"/>
    <w:basedOn w:val="1"/>
    <w:link w:val="56"/>
    <w:semiHidden/>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qFormat/>
    <w:uiPriority w:val="99"/>
    <w:rPr>
      <w:rFonts w:ascii="Calibri" w:hAnsi="Calibri" w:eastAsia="Calibri"/>
      <w:b/>
      <w:bCs/>
      <w:lang w:val="sr-Latn-RS" w:eastAsia="sr-Latn-RS"/>
    </w:rPr>
  </w:style>
  <w:style w:type="character" w:styleId="12">
    <w:name w:val="Emphasis"/>
    <w:qFormat/>
    <w:uiPriority w:val="20"/>
    <w:rPr>
      <w:i/>
      <w:iCs/>
    </w:rPr>
  </w:style>
  <w:style w:type="paragraph" w:styleId="13">
    <w:name w:val="footer"/>
    <w:basedOn w:val="1"/>
    <w:link w:val="41"/>
    <w:qFormat/>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qFormat/>
    <w:uiPriority w:val="99"/>
    <w:rPr>
      <w:vertAlign w:val="superscript"/>
    </w:rPr>
  </w:style>
  <w:style w:type="paragraph" w:styleId="15">
    <w:name w:val="footnote text"/>
    <w:basedOn w:val="1"/>
    <w:link w:val="22"/>
    <w:semiHidden/>
    <w:unhideWhenUsed/>
    <w:uiPriority w:val="99"/>
    <w:pPr>
      <w:spacing w:after="0" w:line="240" w:lineRule="auto"/>
    </w:pPr>
    <w:rPr>
      <w:sz w:val="20"/>
      <w:szCs w:val="20"/>
    </w:rPr>
  </w:style>
  <w:style w:type="paragraph" w:styleId="16">
    <w:name w:val="header"/>
    <w:basedOn w:val="1"/>
    <w:link w:val="54"/>
    <w:qFormat/>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qFormat/>
    <w:uiPriority w:val="99"/>
    <w:rPr>
      <w:color w:val="0563C1"/>
      <w:u w:val="single"/>
    </w:rPr>
  </w:style>
  <w:style w:type="character" w:styleId="19">
    <w:name w:val="page number"/>
    <w:basedOn w:val="5"/>
    <w:qFormat/>
    <w:uiPriority w:val="0"/>
  </w:style>
  <w:style w:type="character" w:styleId="20">
    <w:name w:val="Strong"/>
    <w:qFormat/>
    <w:uiPriority w:val="0"/>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customStyle="1" w:styleId="22">
    <w:name w:val="Footnote Text Char"/>
    <w:link w:val="15"/>
    <w:semiHidden/>
    <w:uiPriority w:val="99"/>
    <w:rPr>
      <w:sz w:val="20"/>
      <w:szCs w:val="20"/>
    </w:rPr>
  </w:style>
  <w:style w:type="character" w:customStyle="1" w:styleId="23">
    <w:name w:val="fontstyle01"/>
    <w:basedOn w:val="5"/>
    <w:qFormat/>
    <w:uiPriority w:val="0"/>
    <w:rPr>
      <w:rFonts w:hint="default" w:ascii="CIDFont+F2" w:hAnsi="CIDFont+F2"/>
      <w:color w:val="000000"/>
      <w:sz w:val="28"/>
      <w:szCs w:val="28"/>
    </w:rPr>
  </w:style>
  <w:style w:type="character" w:customStyle="1" w:styleId="24">
    <w:name w:val="Heading 1 Char"/>
    <w:basedOn w:val="5"/>
    <w:link w:val="2"/>
    <w:uiPriority w:val="0"/>
    <w:rPr>
      <w:rFonts w:ascii="Arial" w:hAnsi="Arial" w:eastAsia="Times New Roman" w:cs="Arial"/>
      <w:b/>
      <w:bCs/>
      <w:kern w:val="32"/>
      <w:sz w:val="32"/>
      <w:szCs w:val="32"/>
      <w:lang w:val="en-US" w:eastAsia="en-US"/>
    </w:rPr>
  </w:style>
  <w:style w:type="character" w:customStyle="1" w:styleId="25">
    <w:name w:val="Heading 2 Char"/>
    <w:basedOn w:val="5"/>
    <w:link w:val="3"/>
    <w:semiHidden/>
    <w:uiPriority w:val="0"/>
    <w:rPr>
      <w:rFonts w:ascii="Calibri Light" w:hAnsi="Calibri Light" w:eastAsia="Times New Roman"/>
      <w:b/>
      <w:bCs/>
      <w:i/>
      <w:iCs/>
      <w:sz w:val="28"/>
      <w:szCs w:val="28"/>
      <w:lang w:val="en-US" w:eastAsia="en-US"/>
    </w:rPr>
  </w:style>
  <w:style w:type="character" w:customStyle="1" w:styleId="26">
    <w:name w:val="Heading 3 Char"/>
    <w:basedOn w:val="5"/>
    <w:link w:val="4"/>
    <w:semiHidden/>
    <w:uiPriority w:val="0"/>
    <w:rPr>
      <w:rFonts w:ascii="Calibri Light" w:hAnsi="Calibri Light" w:eastAsia="Times New Roman"/>
      <w:b/>
      <w:bCs/>
      <w:sz w:val="26"/>
      <w:szCs w:val="26"/>
      <w:lang w:val="en-US" w:eastAsia="en-US"/>
    </w:rPr>
  </w:style>
  <w:style w:type="character" w:customStyle="1" w:styleId="27">
    <w:name w:val="Comment Text Char"/>
    <w:basedOn w:val="5"/>
    <w:semiHidden/>
    <w:uiPriority w:val="99"/>
    <w:rPr>
      <w:lang w:val="en-US" w:eastAsia="en-US"/>
    </w:rPr>
  </w:style>
  <w:style w:type="character" w:customStyle="1" w:styleId="28">
    <w:name w:val="Balloon Text Char"/>
    <w:basedOn w:val="5"/>
    <w:link w:val="7"/>
    <w:semiHidden/>
    <w:qFormat/>
    <w:uiPriority w:val="99"/>
    <w:rPr>
      <w:rFonts w:ascii="Tahoma" w:hAnsi="Tahoma" w:eastAsia="Times New Roman" w:cs="Tahoma"/>
      <w:sz w:val="16"/>
      <w:szCs w:val="16"/>
      <w:lang w:val="en-US" w:eastAsia="en-US"/>
    </w:rPr>
  </w:style>
  <w:style w:type="character" w:customStyle="1" w:styleId="29">
    <w:name w:val="hps"/>
    <w:basedOn w:val="5"/>
    <w:qFormat/>
    <w:uiPriority w:val="0"/>
  </w:style>
  <w:style w:type="paragraph" w:customStyle="1" w:styleId="30">
    <w:name w:val="affiliation"/>
    <w:basedOn w:val="1"/>
    <w:next w:val="1"/>
    <w:qFormat/>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1">
    <w:name w:val="Formatvorlage Überschrift 1 + 18 pt Zchn"/>
    <w:link w:val="32"/>
    <w:qFormat/>
    <w:uiPriority w:val="0"/>
    <w:rPr>
      <w:rFonts w:ascii="Times" w:hAnsi="Times"/>
      <w:b/>
      <w:bCs/>
      <w:sz w:val="36"/>
      <w:lang w:val="en-US" w:eastAsia="de-DE"/>
    </w:rPr>
  </w:style>
  <w:style w:type="paragraph" w:customStyle="1" w:styleId="32">
    <w:name w:val="Formatvorlage Überschrift 1 + 18 pt"/>
    <w:basedOn w:val="2"/>
    <w:link w:val="31"/>
    <w:qFormat/>
    <w:uiPriority w:val="0"/>
    <w:pPr>
      <w:spacing w:before="0" w:after="240"/>
      <w:jc w:val="both"/>
    </w:pPr>
    <w:rPr>
      <w:rFonts w:ascii="Times" w:hAnsi="Times" w:eastAsia="Calibri" w:cs="Times New Roman"/>
      <w:kern w:val="0"/>
      <w:sz w:val="36"/>
      <w:szCs w:val="20"/>
      <w:lang w:eastAsia="de-DE"/>
    </w:rPr>
  </w:style>
  <w:style w:type="character" w:customStyle="1" w:styleId="33">
    <w:name w:val="value"/>
    <w:basedOn w:val="5"/>
    <w:qFormat/>
    <w:uiPriority w:val="0"/>
  </w:style>
  <w:style w:type="character" w:customStyle="1" w:styleId="34">
    <w:name w:val="doi"/>
    <w:basedOn w:val="5"/>
    <w:qFormat/>
    <w:uiPriority w:val="0"/>
  </w:style>
  <w:style w:type="character" w:customStyle="1" w:styleId="35">
    <w:name w:val="label"/>
    <w:basedOn w:val="5"/>
    <w:qFormat/>
    <w:uiPriority w:val="0"/>
  </w:style>
  <w:style w:type="paragraph" w:customStyle="1" w:styleId="36">
    <w:name w:val="Default"/>
    <w:qForma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7">
    <w:name w:val="Title Char"/>
    <w:basedOn w:val="5"/>
    <w:link w:val="21"/>
    <w:qFormat/>
    <w:uiPriority w:val="0"/>
    <w:rPr>
      <w:rFonts w:ascii="Arial" w:hAnsi="Arial" w:eastAsia="Times New Roman"/>
      <w:b/>
      <w:sz w:val="28"/>
      <w:lang w:val="en-US" w:eastAsia="en-US"/>
    </w:rPr>
  </w:style>
  <w:style w:type="character" w:customStyle="1" w:styleId="38">
    <w:name w:val="Body Text Char"/>
    <w:basedOn w:val="5"/>
    <w:link w:val="8"/>
    <w:qFormat/>
    <w:uiPriority w:val="0"/>
    <w:rPr>
      <w:rFonts w:ascii="Times New Roman" w:hAnsi="Times New Roman" w:eastAsia="Times New Roman"/>
      <w:lang w:val="en-US" w:eastAsia="en-US"/>
    </w:rPr>
  </w:style>
  <w:style w:type="paragraph" w:customStyle="1" w:styleId="39">
    <w:name w:val="yiv1061637585msobodytext"/>
    <w:basedOn w:val="1"/>
    <w:qFormat/>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0">
    <w:name w:val="yiv1061637585msonormal"/>
    <w:basedOn w:val="1"/>
    <w:qFormat/>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1">
    <w:name w:val="Footer Char"/>
    <w:basedOn w:val="5"/>
    <w:link w:val="13"/>
    <w:qFormat/>
    <w:uiPriority w:val="99"/>
    <w:rPr>
      <w:rFonts w:ascii="Times New Roman" w:hAnsi="Times New Roman" w:eastAsia="Times New Roman"/>
      <w:sz w:val="24"/>
      <w:szCs w:val="24"/>
      <w:lang w:val="en-US" w:eastAsia="en-US"/>
    </w:rPr>
  </w:style>
  <w:style w:type="paragraph" w:customStyle="1" w:styleId="42">
    <w:name w:val="Naslov 3"/>
    <w:basedOn w:val="1"/>
    <w:qFormat/>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3">
    <w:name w:val="Normal + Justified"/>
    <w:basedOn w:val="1"/>
    <w:qFormat/>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4">
    <w:name w:val="HTML Preformatted Char"/>
    <w:basedOn w:val="5"/>
    <w:link w:val="17"/>
    <w:qFormat/>
    <w:uiPriority w:val="0"/>
    <w:rPr>
      <w:rFonts w:ascii="Courier New" w:hAnsi="Courier New" w:eastAsia="Times New Roman" w:cs="Courier New"/>
      <w:lang w:val="en-US" w:eastAsia="en-US"/>
    </w:rPr>
  </w:style>
  <w:style w:type="character" w:customStyle="1" w:styleId="45">
    <w:name w:val="apple-converted-space"/>
    <w:basedOn w:val="5"/>
    <w:qFormat/>
    <w:uiPriority w:val="0"/>
  </w:style>
  <w:style w:type="paragraph" w:customStyle="1" w:styleId="46">
    <w:name w:val="Char"/>
    <w:basedOn w:val="1"/>
    <w:qFormat/>
    <w:uiPriority w:val="0"/>
    <w:pPr>
      <w:spacing w:line="240" w:lineRule="exact"/>
    </w:pPr>
    <w:rPr>
      <w:rFonts w:ascii="Verdana" w:hAnsi="Verdana" w:eastAsia="Times New Roman"/>
      <w:sz w:val="20"/>
      <w:szCs w:val="20"/>
    </w:rPr>
  </w:style>
  <w:style w:type="character" w:customStyle="1" w:styleId="47">
    <w:name w:val="short_text"/>
    <w:qFormat/>
    <w:uiPriority w:val="0"/>
  </w:style>
  <w:style w:type="paragraph" w:customStyle="1" w:styleId="48">
    <w:name w:val="Header1"/>
    <w:basedOn w:val="1"/>
    <w:next w:val="16"/>
    <w:link w:val="49"/>
    <w:unhideWhenUsed/>
    <w:qFormat/>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49">
    <w:name w:val="Header Char"/>
    <w:link w:val="48"/>
    <w:qFormat/>
    <w:uiPriority w:val="99"/>
    <w:rPr>
      <w:rFonts w:ascii="Times New Roman" w:hAnsi="Times New Roman" w:eastAsia="Times New Roman"/>
      <w:lang w:val="en-US" w:eastAsia="en-US"/>
    </w:rPr>
  </w:style>
  <w:style w:type="paragraph" w:customStyle="1" w:styleId="50">
    <w:name w:val="List Paragraph1"/>
    <w:basedOn w:val="1"/>
    <w:next w:val="51"/>
    <w:qFormat/>
    <w:uiPriority w:val="34"/>
    <w:pPr>
      <w:ind w:left="720"/>
      <w:contextualSpacing/>
    </w:pPr>
    <w:rPr>
      <w:lang w:val="sr-Latn-RS"/>
    </w:r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2">
    <w:name w:val="Comment Subject1"/>
    <w:basedOn w:val="10"/>
    <w:next w:val="10"/>
    <w:semiHidden/>
    <w:unhideWhenUsed/>
    <w:qFormat/>
    <w:uiPriority w:val="99"/>
    <w:pPr>
      <w:spacing w:after="160"/>
    </w:pPr>
    <w:rPr>
      <w:rFonts w:ascii="Calibri" w:hAnsi="Calibri" w:eastAsia="Calibri"/>
      <w:b/>
      <w:bCs/>
      <w:lang w:val="sr-Latn-RS"/>
    </w:rPr>
  </w:style>
  <w:style w:type="character" w:customStyle="1" w:styleId="53">
    <w:name w:val="Comment Subject Char"/>
    <w:link w:val="11"/>
    <w:qFormat/>
    <w:uiPriority w:val="99"/>
    <w:rPr>
      <w:b/>
      <w:bCs/>
    </w:rPr>
  </w:style>
  <w:style w:type="character" w:customStyle="1" w:styleId="54">
    <w:name w:val="Header Char1"/>
    <w:basedOn w:val="5"/>
    <w:link w:val="16"/>
    <w:qFormat/>
    <w:uiPriority w:val="0"/>
    <w:rPr>
      <w:rFonts w:ascii="Times New Roman" w:hAnsi="Times New Roman" w:eastAsia="Times New Roman"/>
      <w:sz w:val="24"/>
      <w:szCs w:val="24"/>
      <w:lang w:val="en-US" w:eastAsia="en-US"/>
    </w:rPr>
  </w:style>
  <w:style w:type="character" w:customStyle="1" w:styleId="55">
    <w:name w:val="Comment Subject Char1"/>
    <w:basedOn w:val="27"/>
    <w:qFormat/>
    <w:uiPriority w:val="0"/>
    <w:rPr>
      <w:b/>
      <w:bCs/>
      <w:lang w:val="en-US" w:eastAsia="en-US"/>
    </w:rPr>
  </w:style>
  <w:style w:type="character" w:customStyle="1" w:styleId="56">
    <w:name w:val="Comment Text Char1"/>
    <w:basedOn w:val="5"/>
    <w:link w:val="10"/>
    <w:semiHidden/>
    <w:qFormat/>
    <w:uiPriority w:val="99"/>
    <w:rPr>
      <w:rFonts w:ascii="Times New Roman" w:hAnsi="Times New Roman" w:eastAsia="Times New Roman"/>
      <w:lang w:val="en-US" w:eastAsia="en-US"/>
    </w:rPr>
  </w:style>
  <w:style w:type="character" w:customStyle="1" w:styleId="57">
    <w:name w:val="text"/>
    <w:qFormat/>
    <w:uiPriority w:val="0"/>
  </w:style>
  <w:style w:type="character" w:customStyle="1" w:styleId="58">
    <w:name w:val="author-ref"/>
    <w:qFormat/>
    <w:uiPriority w:val="0"/>
  </w:style>
  <w:style w:type="character" w:customStyle="1" w:styleId="59">
    <w:name w:val="citation"/>
    <w:qFormat/>
    <w:uiPriority w:val="0"/>
  </w:style>
  <w:style w:type="character" w:customStyle="1" w:styleId="60">
    <w:name w:val="authors__name"/>
    <w:qFormat/>
    <w:uiPriority w:val="0"/>
  </w:style>
  <w:style w:type="character" w:customStyle="1" w:styleId="61">
    <w:name w:val="fontstyle21"/>
    <w:qFormat/>
    <w:uiPriority w:val="0"/>
    <w:rPr>
      <w:rFonts w:hint="default" w:ascii="Cambria" w:hAnsi="Cambria"/>
      <w:b/>
      <w:bCs/>
      <w:i/>
      <w:iCs/>
      <w:color w:val="000000"/>
      <w:sz w:val="18"/>
      <w:szCs w:val="18"/>
    </w:rPr>
  </w:style>
  <w:style w:type="character" w:customStyle="1" w:styleId="62">
    <w:name w:val="jlqj4b"/>
    <w:basedOn w:val="5"/>
    <w:qFormat/>
    <w:uiPriority w:val="0"/>
  </w:style>
  <w:style w:type="character" w:customStyle="1" w:styleId="63">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58B-DA41-4200-93BD-923DAC7111B9}">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14</Pages>
  <Words>4013</Words>
  <Characters>22876</Characters>
  <Lines>190</Lines>
  <Paragraphs>53</Paragraphs>
  <TotalTime>33</TotalTime>
  <ScaleCrop>false</ScaleCrop>
  <LinksUpToDate>false</LinksUpToDate>
  <CharactersWithSpaces>26836</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2023-12-25T12:26:00Z</dcterms:created>
  <dc:creator>Generalni sekretar</dc:creator>
  <cp:lastModifiedBy>Nenad Janković</cp:lastModifiedBy>
  <dcterms:modified xsi:type="dcterms:W3CDTF">2023-12-27T08:17:08Z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1018833855b380e8097c72e7f1b6bc7550b3a6845ad8c175b70ea491c9d6cba3</vt:lpwstr>
  </property>
  <property fmtid="{D5CDD505-2E9C-101B-9397-08002B2CF9AE}" pid="3" name="KSOProductBuildVer">
    <vt:lpwstr>1033-12.2.0.13359</vt:lpwstr>
  </property>
  <property fmtid="{D5CDD505-2E9C-101B-9397-08002B2CF9AE}" pid="4" name="ICV">
    <vt:lpwstr>1EF832852C894465951B8A62413B736F_13</vt:lpwstr>
  </property>
</Properties>
</file>