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Palatino Linotype" w:hAnsi="Palatino Linotype" w:eastAsia="Times New Roman"/>
          <w:sz w:val="27"/>
          <w:szCs w:val="27"/>
          <w:lang w:val="sr-Cyrl-RS"/>
        </w:rPr>
      </w:pPr>
      <w:bookmarkStart w:id="0" w:name="_GoBack"/>
      <w:bookmarkEnd w:id="0"/>
      <w:r>
        <w:rPr>
          <w:rFonts w:ascii="Palatino Linotype" w:hAnsi="Palatino Linotype" w:eastAsia="Times New Roman"/>
          <w:b/>
          <w:bCs/>
          <w:color w:val="000000"/>
          <w:sz w:val="27"/>
          <w:szCs w:val="27"/>
        </w:rPr>
        <w:t>OСНОВНИ ПОДАЦИ</w:t>
      </w:r>
      <w:r>
        <w:rPr>
          <w:rFonts w:ascii="Palatino Linotype" w:hAnsi="Palatino Linotype" w:eastAsia="Times New Roman"/>
          <w:b/>
          <w:bCs/>
          <w:color w:val="000000"/>
          <w:sz w:val="27"/>
          <w:szCs w:val="27"/>
          <w:lang w:val="sr-Cyrl-RS"/>
        </w:rPr>
        <w:t xml:space="preserve">  </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4003"/>
        <w:gridCol w:w="518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47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Име и презиме</w:t>
            </w:r>
          </w:p>
        </w:tc>
        <w:tc>
          <w:tcPr>
            <w:tcW w:w="558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Дејан Арсенијевић</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 и место рођења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1995, Косовска Митровица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Звање</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Истраживач приправник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E-mail</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dejan.arsenijevic@uni.kg.ac.rs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ru-RU"/>
              </w:rPr>
            </w:pPr>
            <w:r>
              <w:rPr>
                <w:rFonts w:ascii="Palatino Linotype" w:hAnsi="Palatino Linotype" w:eastAsia="Times New Roman"/>
                <w:color w:val="000000"/>
                <w:sz w:val="27"/>
                <w:szCs w:val="27"/>
                <w:lang w:val="ru-RU"/>
              </w:rPr>
              <w:t>Образовно-научно / образовно-уметничко поље</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rPr>
              <w:t>Природно-математичке науке</w:t>
            </w:r>
            <w:r>
              <w:rPr>
                <w:rFonts w:ascii="Palatino Linotype" w:hAnsi="Palatino Linotype" w:eastAsia="Times New Roman"/>
                <w:color w:val="000000"/>
                <w:sz w:val="27"/>
                <w:szCs w:val="27"/>
                <w:lang w:val="sr-Cyrl-RS"/>
              </w:rPr>
              <w:t xml:space="preserve"> </w:t>
            </w:r>
            <w:r>
              <w:rPr>
                <w:rFonts w:ascii="Palatino Linotype" w:hAnsi="Palatino Linotype" w:eastAsia="Times New Roman"/>
                <w:color w:val="000000"/>
                <w:sz w:val="27"/>
                <w:szCs w:val="27"/>
                <w:lang w:val="sr-Latn-RS"/>
              </w:rP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Универзитет, факултет, организациона јединица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Cyrl-RS"/>
              </w:rPr>
              <w:t xml:space="preserve">Институт за Информационе технологије, Крагујевац </w:t>
            </w:r>
            <w:r>
              <w:rPr>
                <w:rFonts w:ascii="Palatino Linotype" w:hAnsi="Palatino Linotype" w:eastAsia="Times New Roman"/>
                <w:color w:val="000000"/>
                <w:sz w:val="27"/>
                <w:szCs w:val="27"/>
                <w:lang w:val="sr-Latn-RS"/>
              </w:rP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ru-RU"/>
              </w:rPr>
            </w:pPr>
            <w:r>
              <w:rPr>
                <w:rFonts w:ascii="Palatino Linotype" w:hAnsi="Palatino Linotype" w:eastAsia="Times New Roman"/>
                <w:color w:val="000000"/>
                <w:sz w:val="27"/>
                <w:szCs w:val="27"/>
                <w:lang w:val="ru-RU"/>
              </w:rPr>
              <w:t>Област и ужа научна област</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Cyrl-RS"/>
              </w:rPr>
              <w:t xml:space="preserve">Биологија-ћелијска и молекуларна биологија   </w:t>
            </w:r>
            <w:r>
              <w:rPr>
                <w:rFonts w:ascii="Palatino Linotype" w:hAnsi="Palatino Linotype" w:eastAsia="Times New Roman"/>
                <w:color w:val="000000"/>
                <w:sz w:val="27"/>
                <w:szCs w:val="27"/>
                <w:lang w:val="sr-Latn-RS"/>
              </w:rPr>
              <w:t xml:space="preserve">   </w:t>
            </w:r>
          </w:p>
        </w:tc>
      </w:tr>
    </w:tbl>
    <w:p>
      <w:pPr>
        <w:spacing w:after="0"/>
        <w:jc w:val="both"/>
        <w:rPr>
          <w:rFonts w:ascii="Palatino Linotype" w:hAnsi="Palatino Linotype"/>
          <w:b/>
          <w:sz w:val="27"/>
          <w:szCs w:val="27"/>
        </w:rPr>
      </w:pPr>
    </w:p>
    <w:p>
      <w:pPr>
        <w:spacing w:after="0"/>
        <w:jc w:val="both"/>
        <w:rPr>
          <w:rFonts w:ascii="Palatino Linotype" w:hAnsi="Palatino Linotype"/>
          <w:b/>
          <w:sz w:val="27"/>
          <w:szCs w:val="27"/>
        </w:rPr>
      </w:pPr>
      <w:r>
        <w:rPr>
          <w:rFonts w:ascii="Palatino Linotype" w:hAnsi="Palatino Linotype"/>
          <w:b/>
          <w:sz w:val="27"/>
          <w:szCs w:val="27"/>
        </w:rPr>
        <w:t>ОБРАЗОВАЊЕ</w:t>
      </w: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rPr>
        <w:t>ОСНОВНЕ СТУДИЈЕ</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303"/>
        <w:gridCol w:w="688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5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w:t>
            </w:r>
          </w:p>
        </w:tc>
        <w:tc>
          <w:tcPr>
            <w:tcW w:w="639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 xml:space="preserve">2014-2018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Место</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 xml:space="preserve">Крагујевац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Универзитет у Крагујевцу, Природно-математички факултет,</w:t>
            </w:r>
            <w:r>
              <w:rPr>
                <w:rFonts w:ascii="Palatino Linotype" w:hAnsi="Palatino Linotype" w:eastAsia="Times New Roman"/>
                <w:color w:val="000000"/>
                <w:sz w:val="27"/>
                <w:szCs w:val="27"/>
                <w:lang w:val="sr-Latn-RS"/>
              </w:rPr>
              <w:t xml:space="preserve"> </w:t>
            </w:r>
            <w:r>
              <w:rPr>
                <w:rFonts w:ascii="Palatino Linotype" w:hAnsi="Palatino Linotype" w:eastAsia="Times New Roman"/>
                <w:color w:val="000000"/>
                <w:sz w:val="27"/>
                <w:szCs w:val="27"/>
                <w:lang w:val="sr-Cyrl-RS"/>
              </w:rPr>
              <w:t xml:space="preserve">Општа Биологија   </w:t>
            </w:r>
          </w:p>
        </w:tc>
      </w:tr>
    </w:tbl>
    <w:p>
      <w:pPr>
        <w:spacing w:after="0" w:line="240" w:lineRule="auto"/>
        <w:rPr>
          <w:rFonts w:ascii="Palatino Linotype" w:hAnsi="Palatino Linotype" w:eastAsia="Times New Roman"/>
          <w:color w:val="000000"/>
          <w:sz w:val="27"/>
          <w:szCs w:val="27"/>
          <w:lang w:val="ru-RU"/>
        </w:rPr>
      </w:pPr>
    </w:p>
    <w:p>
      <w:pPr>
        <w:spacing w:after="0" w:line="240" w:lineRule="auto"/>
        <w:rPr>
          <w:rFonts w:ascii="Palatino Linotype" w:hAnsi="Palatino Linotype" w:eastAsia="Times New Roman"/>
          <w:b/>
          <w:sz w:val="27"/>
          <w:szCs w:val="27"/>
        </w:rPr>
      </w:pPr>
      <w:r>
        <w:rPr>
          <w:rFonts w:ascii="Palatino Linotype" w:hAnsi="Palatino Linotype" w:eastAsia="Times New Roman"/>
          <w:b/>
          <w:color w:val="000000"/>
          <w:sz w:val="27"/>
          <w:szCs w:val="27"/>
          <w:lang w:val="sr-Cyrl-RS"/>
        </w:rPr>
        <w:t>МАСТЕР</w:t>
      </w:r>
      <w:r>
        <w:rPr>
          <w:rFonts w:ascii="Palatino Linotype" w:hAnsi="Palatino Linotype" w:eastAsia="Times New Roman"/>
          <w:b/>
          <w:color w:val="000000"/>
          <w:sz w:val="27"/>
          <w:szCs w:val="27"/>
        </w:rPr>
        <w:t xml:space="preserve"> СТУДИЈЕ</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215"/>
        <w:gridCol w:w="697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9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w:t>
            </w:r>
          </w:p>
        </w:tc>
        <w:tc>
          <w:tcPr>
            <w:tcW w:w="649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2018-2019</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Место</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Крагујевац</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Универзитет у Крагујевцу, Природно-математички факултет,</w:t>
            </w:r>
            <w:r>
              <w:rPr>
                <w:rFonts w:ascii="Palatino Linotype" w:hAnsi="Palatino Linotype" w:eastAsia="Times New Roman"/>
                <w:color w:val="000000"/>
                <w:sz w:val="27"/>
                <w:szCs w:val="27"/>
                <w:lang w:val="sr-Latn-RS"/>
              </w:rPr>
              <w:t xml:space="preserve"> </w:t>
            </w:r>
            <w:r>
              <w:rPr>
                <w:rFonts w:ascii="Palatino Linotype" w:hAnsi="Palatino Linotype" w:eastAsia="Times New Roman"/>
                <w:color w:val="000000"/>
                <w:sz w:val="27"/>
                <w:szCs w:val="27"/>
                <w:lang w:val="sr-Cyrl-RS"/>
              </w:rPr>
              <w:t>Биологија-Молекуларна биологија</w:t>
            </w:r>
            <w:r>
              <w:rPr>
                <w:rFonts w:ascii="Palatino Linotype" w:hAnsi="Palatino Linotype" w:eastAsia="Times New Roman"/>
                <w:color w:val="000000"/>
                <w:sz w:val="27"/>
                <w:szCs w:val="27"/>
                <w:lang w:val="sr-Latn-RS"/>
              </w:rPr>
              <w:t xml:space="preserve">  </w:t>
            </w:r>
            <w:r>
              <w:rPr>
                <w:rFonts w:ascii="Palatino Linotype" w:hAnsi="Palatino Linotype" w:eastAsia="Times New Roman"/>
                <w:color w:val="000000"/>
                <w:sz w:val="27"/>
                <w:szCs w:val="27"/>
                <w:lang w:val="sr-Cyrl-RS"/>
              </w:rPr>
              <w:t xml:space="preserve">  </w:t>
            </w:r>
          </w:p>
        </w:tc>
      </w:tr>
    </w:tbl>
    <w:p>
      <w:pPr>
        <w:spacing w:after="0" w:line="240" w:lineRule="auto"/>
        <w:rPr>
          <w:rFonts w:ascii="Palatino Linotype" w:hAnsi="Palatino Linotype" w:eastAsia="Times New Roman"/>
          <w:b/>
          <w:color w:val="000000"/>
          <w:sz w:val="27"/>
          <w:szCs w:val="27"/>
          <w:lang w:val="ru-RU"/>
        </w:rPr>
      </w:pPr>
    </w:p>
    <w:p>
      <w:pPr>
        <w:spacing w:after="0" w:line="240" w:lineRule="auto"/>
        <w:rPr>
          <w:rFonts w:ascii="Palatino Linotype" w:hAnsi="Palatino Linotype" w:eastAsia="Times New Roman"/>
          <w:b/>
          <w:sz w:val="27"/>
          <w:szCs w:val="27"/>
          <w:lang w:val="sr-Cyrl-RS"/>
        </w:rPr>
      </w:pPr>
      <w:r>
        <w:rPr>
          <w:rFonts w:ascii="Palatino Linotype" w:hAnsi="Palatino Linotype" w:eastAsia="Times New Roman"/>
          <w:b/>
          <w:color w:val="000000"/>
          <w:sz w:val="27"/>
          <w:szCs w:val="27"/>
        </w:rPr>
        <w:t>ДОКТОРСКА ДИСЕРТАЦИЈА</w:t>
      </w:r>
      <w:r>
        <w:rPr>
          <w:rFonts w:ascii="Palatino Linotype" w:hAnsi="Palatino Linotype" w:eastAsia="Times New Roman"/>
          <w:b/>
          <w:color w:val="000000"/>
          <w:sz w:val="27"/>
          <w:szCs w:val="27"/>
          <w:lang w:val="sr-Cyrl-RS"/>
        </w:rPr>
        <w:t xml:space="preserve"> </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3143"/>
        <w:gridCol w:w="6049"/>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092"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w:t>
            </w:r>
          </w:p>
        </w:tc>
        <w:tc>
          <w:tcPr>
            <w:tcW w:w="610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lang w:val="sr-Cyrl-RS" w:eastAsia="sr-Latn-RS"/>
              </w:rPr>
            </w:pPr>
            <w:r>
              <w:rPr>
                <w:rFonts w:ascii="Palatino Linotype" w:hAnsi="Palatino Linotype"/>
                <w:sz w:val="27"/>
                <w:szCs w:val="27"/>
                <w:lang w:val="sr-Cyrl-RS" w:eastAsia="sr-Latn-RS"/>
              </w:rPr>
              <w:t xml:space="preserve">2023.-израда у току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Место</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7"/>
                <w:szCs w:val="27"/>
                <w:lang w:val="sr-Cyrl-RS" w:eastAsia="sr-Latn-RS"/>
              </w:rPr>
            </w:pPr>
            <w:r>
              <w:rPr>
                <w:rFonts w:ascii="Palatino Linotype" w:hAnsi="Palatino Linotype"/>
                <w:sz w:val="27"/>
                <w:szCs w:val="27"/>
                <w:lang w:val="sr-Cyrl-RS" w:eastAsia="sr-Latn-RS"/>
              </w:rPr>
              <w:t xml:space="preserve">Крагујевац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ru-RU"/>
              </w:rPr>
            </w:pPr>
            <w:r>
              <w:rPr>
                <w:rFonts w:ascii="Palatino Linotype" w:hAnsi="Palatino Linotype" w:eastAsia="Times New Roman"/>
                <w:color w:val="000000"/>
                <w:sz w:val="27"/>
                <w:szCs w:val="27"/>
                <w:lang w:val="sr-Cyrl-RS"/>
              </w:rPr>
              <w:t>Универзитет у Крагујевцу, Институт за Информационе технологије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Наслов докторске дисертације</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Област</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 xml:space="preserve">Биологија-ћелијска и молекуларна биологија </w:t>
            </w:r>
          </w:p>
        </w:tc>
      </w:tr>
    </w:tbl>
    <w:p>
      <w:pPr>
        <w:spacing w:after="0" w:line="240" w:lineRule="auto"/>
        <w:jc w:val="both"/>
        <w:rPr>
          <w:rFonts w:ascii="Palatino Linotype" w:hAnsi="Palatino Linotype" w:eastAsia="Times New Roman"/>
          <w:b/>
          <w:bCs/>
          <w:color w:val="000000"/>
          <w:sz w:val="27"/>
          <w:szCs w:val="27"/>
          <w:lang w:val="ru-RU"/>
        </w:rPr>
      </w:pPr>
    </w:p>
    <w:p>
      <w:pPr>
        <w:spacing w:after="0" w:line="240" w:lineRule="auto"/>
        <w:jc w:val="both"/>
        <w:rPr>
          <w:rFonts w:ascii="Palatino Linotype" w:hAnsi="Palatino Linotype" w:eastAsia="Times New Roman"/>
          <w:b/>
          <w:bCs/>
          <w:color w:val="000000"/>
          <w:sz w:val="27"/>
          <w:szCs w:val="27"/>
          <w:lang w:val="ru-RU"/>
        </w:rPr>
      </w:pPr>
      <w:r>
        <w:rPr>
          <w:rFonts w:ascii="Palatino Linotype" w:hAnsi="Palatino Linotype" w:eastAsia="Times New Roman"/>
          <w:b/>
          <w:bCs/>
          <w:color w:val="000000"/>
          <w:sz w:val="27"/>
          <w:szCs w:val="27"/>
          <w:lang w:val="ru-RU"/>
        </w:rPr>
        <w:t>СТРУЧНА БИОГРАФИЈА – ИЗБОРИ У ИСТРАЖИВАЧКА ОДНОСНО НАУЧНА ЗВАЊА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284"/>
        <w:gridCol w:w="4545"/>
        <w:gridCol w:w="236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Датум избора</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Звање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7.7.2021.</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ПМФ-Крагујевац</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Истраживач приправник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Институт за Информационе технологије-Крагујевац</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Cyrl-RS"/>
              </w:rPr>
              <w:t>Истраживач сарадник</w:t>
            </w:r>
            <w:r>
              <w:rPr>
                <w:rFonts w:ascii="Palatino Linotype" w:hAnsi="Palatino Linotype" w:eastAsia="Times New Roman"/>
                <w:color w:val="000000"/>
                <w:sz w:val="27"/>
                <w:szCs w:val="27"/>
                <w:lang w:val="sr-Latn-RS"/>
              </w:rP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sr-Cyrl-RS"/>
              </w:rPr>
              <w:t xml:space="preserve">  </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rPr>
            </w:pPr>
          </w:p>
        </w:tc>
      </w:tr>
    </w:tbl>
    <w:p>
      <w:pPr>
        <w:spacing w:after="0" w:line="240" w:lineRule="auto"/>
        <w:rPr>
          <w:rFonts w:ascii="Palatino Linotype" w:hAnsi="Palatino Linotype" w:eastAsia="Times New Roman"/>
          <w:sz w:val="27"/>
          <w:szCs w:val="27"/>
        </w:rPr>
      </w:pPr>
      <w:r>
        <w:rPr>
          <w:rFonts w:ascii="Palatino Linotype" w:hAnsi="Palatino Linotype" w:eastAsia="Times New Roman"/>
          <w:color w:val="000000"/>
          <w:sz w:val="27"/>
          <w:szCs w:val="27"/>
        </w:rPr>
        <w:br w:type="textWrapping"/>
      </w:r>
      <w:r>
        <w:rPr>
          <w:rFonts w:ascii="Palatino Linotype" w:hAnsi="Palatino Linotype" w:eastAsia="Times New Roman"/>
          <w:b/>
          <w:bCs/>
          <w:color w:val="000000"/>
          <w:sz w:val="27"/>
          <w:szCs w:val="27"/>
        </w:rPr>
        <w:t>СТРУЧНА БИОГРАФИЈА - УСАВРШАВАЊЕ</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138"/>
        <w:gridCol w:w="6830"/>
        <w:gridCol w:w="122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61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Година</w:t>
            </w:r>
          </w:p>
        </w:tc>
        <w:tc>
          <w:tcPr>
            <w:tcW w:w="576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Институција</w:t>
            </w:r>
          </w:p>
        </w:tc>
        <w:tc>
          <w:tcPr>
            <w:tcW w:w="167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r>
              <w:rPr>
                <w:rFonts w:ascii="Palatino Linotype" w:hAnsi="Palatino Linotype" w:eastAsia="Times New Roman"/>
                <w:color w:val="000000"/>
                <w:sz w:val="27"/>
                <w:szCs w:val="27"/>
              </w:rPr>
              <w:t>Трајање</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44" w:hRule="atLeast"/>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sz w:val="27"/>
                <w:szCs w:val="27"/>
                <w:lang w:val="sr-Cyrl-RS" w:eastAsia="sr-Latn-RS"/>
              </w:rPr>
            </w:pPr>
            <w:r>
              <w:rPr>
                <w:rFonts w:ascii="Palatino Linotype" w:hAnsi="Palatino Linotype"/>
                <w:sz w:val="27"/>
                <w:szCs w:val="27"/>
                <w:lang w:val="sr-Latn-RS" w:eastAsia="sr-Latn-RS"/>
              </w:rPr>
              <w:t>2019</w:t>
            </w:r>
            <w:r>
              <w:rPr>
                <w:rFonts w:ascii="Palatino Linotype" w:hAnsi="Palatino Linotype"/>
                <w:sz w:val="27"/>
                <w:szCs w:val="27"/>
                <w:lang w:val="sr-Cyrl-RS" w:eastAsia="sr-Latn-RS"/>
              </w:rPr>
              <w:t>.</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line="240" w:lineRule="auto"/>
              <w:jc w:val="both"/>
              <w:rPr>
                <w:rFonts w:ascii="Palatino Linotype" w:hAnsi="Palatino Linotype"/>
                <w:sz w:val="27"/>
                <w:szCs w:val="27"/>
                <w:lang w:val="sr-Latn-RS"/>
              </w:rPr>
            </w:pPr>
            <w:r>
              <w:rPr>
                <w:rFonts w:ascii="Palatino Linotype" w:hAnsi="Palatino Linotype"/>
                <w:sz w:val="27"/>
                <w:szCs w:val="27"/>
                <w:lang w:val="sr-Cyrl-RS"/>
              </w:rPr>
              <w:t xml:space="preserve">Ветеринарски специјалистички институт, Краљево (Обука за рад на методи Сангеровог секвенцирања, као и обрада резултата у софтверским пакетима </w:t>
            </w:r>
            <w:r>
              <w:rPr>
                <w:rFonts w:ascii="Palatino Linotype" w:hAnsi="Palatino Linotype"/>
                <w:sz w:val="27"/>
                <w:szCs w:val="27"/>
              </w:rPr>
              <w:t>Mega</w:t>
            </w:r>
            <w:r>
              <w:rPr>
                <w:rFonts w:ascii="Palatino Linotype" w:hAnsi="Palatino Linotype"/>
                <w:sz w:val="27"/>
                <w:szCs w:val="27"/>
                <w:lang w:val="sr-Cyrl-RS"/>
              </w:rPr>
              <w:t xml:space="preserve"> 6</w:t>
            </w:r>
            <w:r>
              <w:rPr>
                <w:rFonts w:ascii="Palatino Linotype" w:hAnsi="Palatino Linotype"/>
                <w:sz w:val="27"/>
                <w:szCs w:val="27"/>
                <w:lang w:val="ru-RU"/>
              </w:rPr>
              <w:t xml:space="preserve"> </w:t>
            </w:r>
            <w:r>
              <w:rPr>
                <w:rFonts w:ascii="Palatino Linotype" w:hAnsi="Palatino Linotype"/>
                <w:sz w:val="27"/>
                <w:szCs w:val="27"/>
                <w:lang w:val="sr-Cyrl-RS"/>
              </w:rPr>
              <w:t xml:space="preserve">и </w:t>
            </w:r>
            <w:r>
              <w:rPr>
                <w:rFonts w:ascii="Palatino Linotype" w:hAnsi="Palatino Linotype"/>
                <w:sz w:val="27"/>
                <w:szCs w:val="27"/>
              </w:rPr>
              <w:t>Chromas</w:t>
            </w:r>
            <w:r>
              <w:rPr>
                <w:rFonts w:ascii="Palatino Linotype" w:hAnsi="Palatino Linotype"/>
                <w:sz w:val="27"/>
                <w:szCs w:val="27"/>
                <w:lang w:val="ru-RU"/>
              </w:rPr>
              <w:t xml:space="preserve"> </w:t>
            </w:r>
            <w:r>
              <w:rPr>
                <w:rFonts w:ascii="Palatino Linotype" w:hAnsi="Palatino Linotype"/>
                <w:sz w:val="27"/>
                <w:szCs w:val="27"/>
              </w:rPr>
              <w:t>Lite</w:t>
            </w:r>
            <w:r>
              <w:rPr>
                <w:rFonts w:ascii="Palatino Linotype" w:hAnsi="Palatino Linotype"/>
                <w:sz w:val="27"/>
                <w:szCs w:val="27"/>
                <w:lang w:val="sr-Cyrl-RS"/>
              </w:rPr>
              <w:t xml:space="preserve">). </w:t>
            </w:r>
            <w:r>
              <w:rPr>
                <w:rFonts w:ascii="Palatino Linotype" w:hAnsi="Palatino Linotype"/>
                <w:sz w:val="27"/>
                <w:szCs w:val="27"/>
                <w:lang w:val="sr-Latn-RS"/>
              </w:rPr>
              <w:t xml:space="preserve"> </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lang w:val="sr-Cyrl-RS"/>
              </w:rPr>
            </w:pPr>
            <w:r>
              <w:rPr>
                <w:rFonts w:ascii="Palatino Linotype" w:hAnsi="Palatino Linotype"/>
                <w:sz w:val="27"/>
                <w:szCs w:val="27"/>
              </w:rPr>
              <w:t xml:space="preserve">3 </w:t>
            </w:r>
            <w:r>
              <w:rPr>
                <w:rFonts w:ascii="Palatino Linotype" w:hAnsi="Palatino Linotype"/>
                <w:sz w:val="27"/>
                <w:szCs w:val="27"/>
                <w:lang w:val="sr-Cyrl-RS"/>
              </w:rPr>
              <w:t>дана</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sz w:val="27"/>
                <w:szCs w:val="27"/>
                <w:lang w:val="sr-Latn-RS" w:eastAsia="sr-Latn-RS"/>
              </w:rPr>
            </w:pPr>
            <w:r>
              <w:rPr>
                <w:rFonts w:ascii="Palatino Linotype" w:hAnsi="Palatino Linotype"/>
                <w:sz w:val="27"/>
                <w:szCs w:val="27"/>
                <w:lang w:val="sr-Latn-RS" w:eastAsia="sr-Latn-RS"/>
              </w:rPr>
              <w:t>2019.</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line="240" w:lineRule="auto"/>
              <w:contextualSpacing/>
              <w:jc w:val="both"/>
              <w:rPr>
                <w:rFonts w:ascii="Palatino Linotype" w:hAnsi="Palatino Linotype"/>
                <w:sz w:val="27"/>
                <w:szCs w:val="27"/>
                <w:lang w:val="sr-Cyrl-RS"/>
              </w:rPr>
            </w:pPr>
            <w:r>
              <w:rPr>
                <w:rFonts w:ascii="Palatino Linotype" w:hAnsi="Palatino Linotype"/>
                <w:sz w:val="27"/>
                <w:szCs w:val="27"/>
                <w:lang w:val="sr-Cyrl-RS"/>
              </w:rPr>
              <w:t>Обука</w:t>
            </w:r>
            <w:r>
              <w:rPr>
                <w:rFonts w:ascii="Palatino Linotype" w:hAnsi="Palatino Linotype"/>
                <w:sz w:val="27"/>
                <w:szCs w:val="27"/>
              </w:rPr>
              <w:t xml:space="preserve"> за оптимизацију услова РСR амплификације на Природно-математичком факултету у Крагујевцу. Реализатор обуке: др Јелена Ракобрадовић, научни сарадник са Института за онкологију и радиологију Србије.</w:t>
            </w:r>
            <w:r>
              <w:rPr>
                <w:rFonts w:ascii="Palatino Linotype" w:hAnsi="Palatino Linotype"/>
                <w:sz w:val="27"/>
                <w:szCs w:val="27"/>
                <w:lang w:val="sr-Cyrl-RS"/>
              </w:rPr>
              <w:t xml:space="preserve">  </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rPr>
                <w:rFonts w:ascii="Palatino Linotype" w:hAnsi="Palatino Linotype"/>
                <w:sz w:val="27"/>
                <w:szCs w:val="27"/>
                <w:lang w:val="sr-Cyrl-RS"/>
              </w:rPr>
            </w:pPr>
            <w:r>
              <w:rPr>
                <w:rFonts w:ascii="Palatino Linotype" w:hAnsi="Palatino Linotype"/>
                <w:sz w:val="27"/>
                <w:szCs w:val="27"/>
              </w:rPr>
              <w:t xml:space="preserve">1 </w:t>
            </w:r>
            <w:r>
              <w:rPr>
                <w:rFonts w:ascii="Palatino Linotype" w:hAnsi="Palatino Linotype"/>
                <w:sz w:val="27"/>
                <w:szCs w:val="27"/>
                <w:lang w:val="sr-Cyrl-RS"/>
              </w:rPr>
              <w:t>дан</w:t>
            </w:r>
            <w:r>
              <w:rPr>
                <w:rFonts w:ascii="Palatino Linotype" w:hAnsi="Palatino Linotype"/>
                <w:sz w:val="27"/>
                <w:szCs w:val="27"/>
                <w:lang w:val="sr-Latn-RS"/>
              </w:rP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auto" w:sz="4"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p>
        </w:tc>
        <w:tc>
          <w:tcPr>
            <w:tcW w:w="0" w:type="auto"/>
            <w:tcBorders>
              <w:top w:val="single" w:color="000000" w:sz="6" w:space="0"/>
              <w:left w:val="single" w:color="000000" w:sz="6" w:space="0"/>
              <w:bottom w:val="single" w:color="auto" w:sz="4"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p>
        </w:tc>
        <w:tc>
          <w:tcPr>
            <w:tcW w:w="0" w:type="auto"/>
            <w:tcBorders>
              <w:top w:val="single" w:color="000000" w:sz="6" w:space="0"/>
              <w:left w:val="single" w:color="000000" w:sz="6" w:space="0"/>
              <w:bottom w:val="single" w:color="auto" w:sz="4"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7"/>
                <w:szCs w:val="27"/>
              </w:rPr>
            </w:pPr>
          </w:p>
        </w:tc>
      </w:tr>
    </w:tbl>
    <w:p>
      <w:pPr>
        <w:spacing w:after="0"/>
        <w:jc w:val="both"/>
        <w:rPr>
          <w:rFonts w:ascii="Palatino Linotype" w:hAnsi="Palatino Linotype"/>
          <w:sz w:val="27"/>
          <w:szCs w:val="27"/>
        </w:rPr>
      </w:pPr>
    </w:p>
    <w:p>
      <w:pPr>
        <w:spacing w:after="0" w:line="276" w:lineRule="auto"/>
        <w:rPr>
          <w:rFonts w:ascii="Palatino Linotype" w:hAnsi="Palatino Linotype" w:eastAsia="Times New Roman"/>
          <w:b/>
          <w:bCs/>
          <w:sz w:val="27"/>
          <w:szCs w:val="27"/>
          <w:lang w:val="sr-Cyrl-RS"/>
        </w:rPr>
      </w:pPr>
      <w:r>
        <w:rPr>
          <w:rFonts w:ascii="Palatino Linotype" w:hAnsi="Palatino Linotype" w:eastAsia="Times New Roman"/>
          <w:b/>
          <w:bCs/>
          <w:sz w:val="27"/>
          <w:szCs w:val="27"/>
          <w:lang w:val="sr-Cyrl-RS"/>
        </w:rPr>
        <w:t>АНГАЖОВАНОСТ У ФОРМИРАЊУ НАУЧНИ</w:t>
      </w:r>
      <w:r>
        <w:rPr>
          <w:rFonts w:ascii="Palatino Linotype" w:hAnsi="Palatino Linotype" w:eastAsia="Times New Roman"/>
          <w:b/>
          <w:bCs/>
          <w:sz w:val="27"/>
          <w:szCs w:val="27"/>
          <w:lang w:val="sr-Cyrl-CS"/>
        </w:rPr>
        <w:t>Х</w:t>
      </w:r>
      <w:r>
        <w:rPr>
          <w:rFonts w:ascii="Palatino Linotype" w:hAnsi="Palatino Linotype" w:eastAsia="Times New Roman"/>
          <w:b/>
          <w:bCs/>
          <w:sz w:val="27"/>
          <w:szCs w:val="27"/>
          <w:lang w:val="sr-Cyrl-RS"/>
        </w:rPr>
        <w:t xml:space="preserve"> КАДРОВА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color w:val="000000"/>
                <w:sz w:val="27"/>
                <w:szCs w:val="27"/>
                <w:lang w:val="sr-Latn-RS"/>
              </w:rPr>
            </w:pPr>
          </w:p>
        </w:tc>
      </w:tr>
    </w:tbl>
    <w:p>
      <w:pPr>
        <w:spacing w:after="0" w:line="240" w:lineRule="auto"/>
        <w:rPr>
          <w:rFonts w:ascii="Palatino Linotype" w:hAnsi="Palatino Linotype" w:eastAsia="Times New Roman"/>
          <w:b/>
          <w:bCs/>
          <w:color w:val="000000"/>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УЧЕШЋЕ НА ПРОЈЕКТИМА РЕСОРНОГ МИНИСТАРСТВА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sz w:val="27"/>
                <w:szCs w:val="27"/>
                <w:lang w:val="sr-Cyrl-RS"/>
              </w:rPr>
            </w:pPr>
          </w:p>
        </w:tc>
      </w:tr>
    </w:tbl>
    <w:p>
      <w:pPr>
        <w:spacing w:after="0" w:line="240" w:lineRule="auto"/>
        <w:jc w:val="both"/>
        <w:rPr>
          <w:rFonts w:ascii="Palatino Linotype" w:hAnsi="Palatino Linotype" w:eastAsia="Times New Roman"/>
          <w:b/>
          <w:bCs/>
          <w:color w:val="000000"/>
          <w:sz w:val="27"/>
          <w:szCs w:val="27"/>
        </w:rPr>
      </w:pPr>
    </w:p>
    <w:p>
      <w:pPr>
        <w:spacing w:after="0" w:line="240" w:lineRule="auto"/>
        <w:rPr>
          <w:rFonts w:ascii="Palatino Linotype" w:hAnsi="Palatino Linotype" w:eastAsia="Times New Roman"/>
          <w:sz w:val="27"/>
          <w:szCs w:val="27"/>
        </w:rPr>
      </w:pPr>
      <w:r>
        <w:rPr>
          <w:rFonts w:ascii="Palatino Linotype" w:hAnsi="Palatino Linotype" w:eastAsia="Times New Roman"/>
          <w:b/>
          <w:bCs/>
          <w:color w:val="000000"/>
          <w:sz w:val="27"/>
          <w:szCs w:val="27"/>
        </w:rPr>
        <w:t>УЧЕШЋЕ НА МЕЂУНАРОДНИМ ПРОЈЕКТИМА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sz w:val="27"/>
                <w:szCs w:val="27"/>
              </w:rPr>
            </w:pPr>
          </w:p>
        </w:tc>
      </w:tr>
    </w:tbl>
    <w:p>
      <w:pPr>
        <w:spacing w:after="0"/>
        <w:jc w:val="both"/>
        <w:rPr>
          <w:rFonts w:ascii="Palatino Linotype" w:hAnsi="Palatino Linotype"/>
          <w:sz w:val="27"/>
          <w:szCs w:val="27"/>
        </w:rPr>
      </w:pPr>
    </w:p>
    <w:p>
      <w:pPr>
        <w:spacing w:after="0" w:line="240" w:lineRule="auto"/>
        <w:rPr>
          <w:rFonts w:ascii="Palatino Linotype" w:hAnsi="Palatino Linotype" w:eastAsia="Times New Roman"/>
          <w:sz w:val="27"/>
          <w:szCs w:val="27"/>
          <w:lang w:val="ru-RU"/>
        </w:rPr>
      </w:pPr>
      <w:r>
        <w:rPr>
          <w:rFonts w:ascii="Palatino Linotype" w:hAnsi="Palatino Linotype" w:eastAsia="Times New Roman"/>
          <w:b/>
          <w:bCs/>
          <w:color w:val="000000"/>
          <w:sz w:val="27"/>
          <w:szCs w:val="27"/>
          <w:lang w:val="ru-RU"/>
        </w:rPr>
        <w:t>ЧЛАНСТВО У НАУЧНИМ</w:t>
      </w:r>
      <w:r>
        <w:rPr>
          <w:rFonts w:ascii="Palatino Linotype" w:hAnsi="Palatino Linotype" w:eastAsia="Times New Roman"/>
          <w:b/>
          <w:bCs/>
          <w:color w:val="000000"/>
          <w:sz w:val="27"/>
          <w:szCs w:val="27"/>
          <w:lang w:val="sr-Cyrl-RS"/>
        </w:rPr>
        <w:t xml:space="preserve"> И</w:t>
      </w:r>
      <w:r>
        <w:rPr>
          <w:rFonts w:ascii="Palatino Linotype" w:hAnsi="Palatino Linotype" w:eastAsia="Times New Roman"/>
          <w:b/>
          <w:bCs/>
          <w:color w:val="000000"/>
          <w:sz w:val="27"/>
          <w:szCs w:val="27"/>
          <w:lang w:val="ru-RU"/>
        </w:rPr>
        <w:t xml:space="preserve"> СТРУЧНИМ АСОЦИЈАЦИЈАМА</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sz w:val="27"/>
                <w:szCs w:val="27"/>
                <w:lang w:val="sr-Cyrl-RS"/>
              </w:rPr>
            </w:pPr>
            <w:r>
              <w:rPr>
                <w:rFonts w:ascii="Palatino Linotype" w:hAnsi="Palatino Linotype" w:eastAsia="Times New Roman"/>
                <w:bCs/>
                <w:sz w:val="27"/>
                <w:szCs w:val="27"/>
                <w:lang w:val="sr-Cyrl-RS"/>
              </w:rPr>
              <w:t xml:space="preserve">  </w:t>
            </w:r>
          </w:p>
        </w:tc>
      </w:tr>
    </w:tbl>
    <w:p>
      <w:pPr>
        <w:spacing w:after="0"/>
        <w:jc w:val="both"/>
        <w:rPr>
          <w:rFonts w:ascii="Palatino Linotype" w:hAnsi="Palatino Linotype"/>
          <w:sz w:val="27"/>
          <w:szCs w:val="27"/>
          <w:lang w:val="ru-RU"/>
        </w:rPr>
      </w:pPr>
      <w:r>
        <w:rPr>
          <w:rFonts w:ascii="Palatino Linotype" w:hAnsi="Palatino Linotype"/>
          <w:sz w:val="27"/>
          <w:szCs w:val="27"/>
          <w:lang w:val="ru-RU"/>
        </w:rPr>
        <w:t xml:space="preserve"> </w:t>
      </w:r>
    </w:p>
    <w:p>
      <w:pPr>
        <w:spacing w:after="0" w:line="240" w:lineRule="auto"/>
        <w:rPr>
          <w:rFonts w:ascii="Palatino Linotype" w:hAnsi="Palatino Linotype" w:eastAsia="Times New Roman"/>
          <w:sz w:val="27"/>
          <w:szCs w:val="27"/>
          <w:lang w:val="sr-Cyrl-RS"/>
        </w:rPr>
      </w:pPr>
      <w:r>
        <w:rPr>
          <w:rFonts w:ascii="Palatino Linotype" w:hAnsi="Palatino Linotype" w:eastAsia="Times New Roman"/>
          <w:b/>
          <w:bCs/>
          <w:color w:val="000000"/>
          <w:sz w:val="27"/>
          <w:szCs w:val="27"/>
        </w:rPr>
        <w:t>ОРГАНИЗАЦИЈА СКУПОВА</w:t>
      </w:r>
      <w:r>
        <w:rPr>
          <w:rFonts w:ascii="Palatino Linotype" w:hAnsi="Palatino Linotype" w:eastAsia="Times New Roman"/>
          <w:b/>
          <w:bCs/>
          <w:color w:val="000000"/>
          <w:sz w:val="27"/>
          <w:szCs w:val="27"/>
          <w:lang w:val="sr-Cyrl-RS"/>
        </w:rPr>
        <w:t xml:space="preserve"> </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
                <w:bCs/>
                <w:sz w:val="27"/>
                <w:szCs w:val="27"/>
                <w:lang w:val="sr-Cyrl-RS"/>
              </w:rPr>
            </w:pPr>
            <w:r>
              <w:rPr>
                <w:rFonts w:ascii="Palatino Linotype" w:hAnsi="Palatino Linotype" w:eastAsia="Times New Roman"/>
                <w:bCs/>
                <w:sz w:val="27"/>
                <w:szCs w:val="27"/>
                <w:lang w:val="ru-RU"/>
              </w:rPr>
              <w:t xml:space="preserve">25.4.2023. </w:t>
            </w:r>
            <w:r>
              <w:rPr>
                <w:rFonts w:ascii="Palatino Linotype" w:hAnsi="Palatino Linotype" w:eastAsia="Times New Roman"/>
                <w:bCs/>
                <w:sz w:val="27"/>
                <w:szCs w:val="27"/>
                <w:lang w:val="sr-Cyrl-RS"/>
              </w:rPr>
              <w:t xml:space="preserve">Организација научног скупа „СДИР научни дан“ са својим тимом на челу са ментором др Драганом Шеклић    </w:t>
            </w:r>
          </w:p>
        </w:tc>
      </w:tr>
    </w:tbl>
    <w:p>
      <w:pPr>
        <w:spacing w:after="0"/>
        <w:jc w:val="both"/>
        <w:rPr>
          <w:rFonts w:ascii="Palatino Linotype" w:hAnsi="Palatino Linotype"/>
          <w:sz w:val="27"/>
          <w:szCs w:val="27"/>
          <w:lang w:val="ru-RU"/>
        </w:rPr>
      </w:pPr>
    </w:p>
    <w:p>
      <w:pPr>
        <w:spacing w:after="0" w:line="240" w:lineRule="auto"/>
        <w:rPr>
          <w:rFonts w:ascii="Palatino Linotype" w:hAnsi="Palatino Linotype" w:eastAsia="Times New Roman"/>
          <w:sz w:val="27"/>
          <w:szCs w:val="27"/>
          <w:lang w:val="sr-Cyrl-RS"/>
        </w:rPr>
      </w:pPr>
      <w:r>
        <w:rPr>
          <w:rFonts w:ascii="Palatino Linotype" w:hAnsi="Palatino Linotype" w:eastAsia="Times New Roman"/>
          <w:b/>
          <w:bCs/>
          <w:color w:val="000000"/>
          <w:sz w:val="27"/>
          <w:szCs w:val="27"/>
        </w:rPr>
        <w:t>НАУЧНО-ИСТРАЖИВАЧКИ РАД</w:t>
      </w:r>
      <w:r>
        <w:rPr>
          <w:rFonts w:ascii="Palatino Linotype" w:hAnsi="Palatino Linotype" w:eastAsia="Times New Roman"/>
          <w:b/>
          <w:bCs/>
          <w:color w:val="000000"/>
          <w:sz w:val="27"/>
          <w:szCs w:val="27"/>
          <w:lang w:val="sr-Cyrl-RS"/>
        </w:rPr>
        <w:t>*</w:t>
      </w:r>
    </w:p>
    <w:tbl>
      <w:tblPr>
        <w:tblStyle w:val="6"/>
        <w:tblW w:w="497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000"/>
        <w:gridCol w:w="213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lang w:val="ru-RU"/>
              </w:rPr>
              <w:t>Списак резултата М1</w:t>
            </w:r>
            <w:r>
              <w:rPr>
                <w:rFonts w:ascii="Palatino Linotype" w:hAnsi="Palatino Linotype" w:eastAsia="Times New Roman"/>
                <w:b/>
                <w:bCs/>
                <w:color w:val="000000"/>
                <w:sz w:val="27"/>
                <w:szCs w:val="27"/>
                <w:lang w:val="sr-Cyrl-RS"/>
              </w:rPr>
              <w:t>0</w:t>
            </w:r>
          </w:p>
          <w:p>
            <w:pPr>
              <w:spacing w:after="0" w:line="240" w:lineRule="auto"/>
              <w:jc w:val="both"/>
              <w:rPr>
                <w:rFonts w:ascii="Palatino Linotype" w:hAnsi="Palatino Linotype" w:eastAsia="Times New Roman"/>
                <w:color w:val="000000"/>
                <w:sz w:val="27"/>
                <w:szCs w:val="27"/>
                <w:lang w:val="ru-RU"/>
              </w:rPr>
            </w:pPr>
            <w:r>
              <w:rPr>
                <w:rFonts w:ascii="Palatino Linotype" w:hAnsi="Palatino Linotype" w:eastAsia="Times New Roman"/>
                <w:color w:val="000000"/>
                <w:sz w:val="27"/>
                <w:szCs w:val="27"/>
                <w:lang w:val="ru-RU"/>
              </w:rPr>
              <w:t>Монографије, Монографск</w:t>
            </w:r>
            <w:r>
              <w:rPr>
                <w:rFonts w:ascii="Palatino Linotype" w:hAnsi="Palatino Linotype" w:eastAsia="Times New Roman"/>
                <w:color w:val="000000"/>
                <w:sz w:val="27"/>
                <w:szCs w:val="27"/>
                <w:lang w:val="sr-Cyrl-RS"/>
              </w:rPr>
              <w:t>е</w:t>
            </w:r>
            <w:r>
              <w:rPr>
                <w:rFonts w:ascii="Palatino Linotype" w:hAnsi="Palatino Linotype" w:eastAsia="Times New Roman"/>
                <w:color w:val="000000"/>
                <w:sz w:val="27"/>
                <w:szCs w:val="27"/>
                <w:lang w:val="ru-RU"/>
              </w:rPr>
              <w:t xml:space="preserve"> студиј</w:t>
            </w:r>
            <w:r>
              <w:rPr>
                <w:rFonts w:ascii="Palatino Linotype" w:hAnsi="Palatino Linotype" w:eastAsia="Times New Roman"/>
                <w:color w:val="000000"/>
                <w:sz w:val="27"/>
                <w:szCs w:val="27"/>
                <w:lang w:val="sr-Cyrl-RS"/>
              </w:rPr>
              <w:t>е</w:t>
            </w:r>
            <w:r>
              <w:rPr>
                <w:rFonts w:ascii="Palatino Linotype" w:hAnsi="Palatino Linotype" w:eastAsia="Times New Roman"/>
                <w:color w:val="000000"/>
                <w:sz w:val="27"/>
                <w:szCs w:val="27"/>
                <w:lang w:val="ru-RU"/>
              </w:rPr>
              <w:t>, Тематски зборници</w:t>
            </w:r>
            <w:r>
              <w:rPr>
                <w:rFonts w:ascii="Palatino Linotype" w:hAnsi="Palatino Linotype" w:eastAsia="Times New Roman"/>
                <w:bCs/>
                <w:color w:val="000000"/>
                <w:sz w:val="27"/>
                <w:szCs w:val="27"/>
                <w:lang w:val="ru-RU"/>
              </w:rPr>
              <w:t>- обавезно навести категорију</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Број</w:t>
            </w:r>
          </w:p>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lang w:val="ru-RU"/>
              </w:rPr>
            </w:pPr>
            <w:r>
              <w:rPr>
                <w:rFonts w:ascii="Palatino Linotype" w:hAnsi="Palatino Linotype" w:eastAsia="Times New Roman"/>
                <w:b/>
                <w:bCs/>
                <w:color w:val="000000"/>
                <w:sz w:val="27"/>
                <w:szCs w:val="27"/>
                <w:lang w:val="ru-RU"/>
              </w:rPr>
              <w:t>Списак резултата М20</w:t>
            </w:r>
          </w:p>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color w:val="000000"/>
                <w:sz w:val="27"/>
                <w:szCs w:val="27"/>
                <w:lang w:val="ru-RU"/>
              </w:rPr>
              <w:t>Рад</w:t>
            </w:r>
            <w:r>
              <w:rPr>
                <w:rFonts w:ascii="Palatino Linotype" w:hAnsi="Palatino Linotype" w:eastAsia="Times New Roman"/>
                <w:color w:val="000000"/>
                <w:sz w:val="27"/>
                <w:szCs w:val="27"/>
                <w:lang w:val="sr-Cyrl-RS"/>
              </w:rPr>
              <w:t>ови објављени у научним часописима међународног научног значаја</w:t>
            </w:r>
            <w:r>
              <w:rPr>
                <w:rFonts w:ascii="Palatino Linotype" w:hAnsi="Palatino Linotype" w:eastAsia="Times New Roman"/>
                <w:bCs/>
                <w:color w:val="000000"/>
                <w:sz w:val="27"/>
                <w:szCs w:val="27"/>
                <w:lang w:val="ru-RU"/>
              </w:rPr>
              <w:t>- обавезно навести категорију</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7"/>
                <w:szCs w:val="27"/>
              </w:rPr>
            </w:pPr>
            <w:r>
              <w:rPr>
                <w:rFonts w:ascii="Palatino Linotype" w:hAnsi="Palatino Linotype" w:eastAsia="Times New Roman"/>
                <w:b/>
                <w:color w:val="000000"/>
                <w:sz w:val="27"/>
                <w:szCs w:val="27"/>
              </w:rPr>
              <w:t>Број</w:t>
            </w:r>
          </w:p>
          <w:p>
            <w:pPr>
              <w:pStyle w:val="52"/>
              <w:contextualSpacing/>
              <w:jc w:val="both"/>
              <w:rPr>
                <w:b/>
                <w:bCs/>
                <w:color w:val="000000"/>
                <w:shd w:val="clear" w:color="auto" w:fill="FFFFFF"/>
              </w:rPr>
            </w:pPr>
          </w:p>
          <w:p>
            <w:pPr>
              <w:pStyle w:val="52"/>
              <w:contextualSpacing/>
              <w:rPr>
                <w:rFonts w:ascii="Palatino Linotype" w:hAnsi="Palatino Linotype"/>
                <w:color w:val="000000"/>
                <w:sz w:val="27"/>
                <w:szCs w:val="27"/>
                <w:lang w:val="sr-Cyrl-RS"/>
              </w:rPr>
            </w:pPr>
            <w:r>
              <w:rPr>
                <w:b/>
                <w:bCs/>
                <w:color w:val="000000"/>
                <w:shd w:val="clear" w:color="auto" w:fill="FFFFFF"/>
                <w:lang w:val="sr-Cyrl-RS"/>
              </w:rPr>
              <w:t>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52"/>
              <w:numPr>
                <w:ilvl w:val="0"/>
                <w:numId w:val="1"/>
              </w:numPr>
              <w:contextualSpacing/>
              <w:jc w:val="both"/>
              <w:rPr>
                <w:b/>
                <w:lang w:val="sr-Cyrl-RS"/>
              </w:rPr>
            </w:pPr>
            <w:r>
              <w:rPr>
                <w:b/>
                <w:color w:val="000000"/>
                <w:shd w:val="clear" w:color="auto" w:fill="FFFFFF"/>
              </w:rPr>
              <w:t>Arsenijević DD</w:t>
            </w:r>
            <w:r>
              <w:rPr>
                <w:bCs/>
                <w:color w:val="000000"/>
                <w:shd w:val="clear" w:color="auto" w:fill="FFFFFF"/>
              </w:rPr>
              <w:t xml:space="preserve">, Blagojević SZ, Planojević NS, Nikezić AG, Vidanović DS, Milosavljević N, Marković SD. DNA-based molecular identification of </w:t>
            </w:r>
            <w:r>
              <w:rPr>
                <w:bCs/>
                <w:i/>
                <w:iCs/>
                <w:color w:val="000000"/>
                <w:shd w:val="clear" w:color="auto" w:fill="FFFFFF"/>
              </w:rPr>
              <w:t>Urnula mediterranea</w:t>
            </w:r>
            <w:r>
              <w:rPr>
                <w:bCs/>
                <w:color w:val="000000"/>
                <w:shd w:val="clear" w:color="auto" w:fill="FFFFFF"/>
              </w:rPr>
              <w:t xml:space="preserve"> (Ascomycota, Pezizales) collected in central Serbia. Kragujevac J. Sci, 2021; 43: 53-62. ISSN: 1450-9636. </w:t>
            </w:r>
            <w:r>
              <w:rPr>
                <w:bCs/>
                <w:color w:val="000000"/>
                <w:u w:val="single"/>
                <w:shd w:val="clear" w:color="auto" w:fill="FFFFFF"/>
              </w:rPr>
              <w:t>doi: 10.5937/KgJSci2143053A</w:t>
            </w:r>
            <w:r>
              <w:rPr>
                <w:bCs/>
                <w:color w:val="000000"/>
                <w:shd w:val="clear" w:color="auto" w:fill="FFFFFF"/>
              </w:rPr>
              <w:t xml:space="preserve">. </w:t>
            </w:r>
            <w:r>
              <w:rPr>
                <w:b/>
                <w:color w:val="000000"/>
                <w:shd w:val="clear" w:color="auto" w:fill="FFFFFF"/>
              </w:rPr>
              <w:t>M24,</w:t>
            </w:r>
            <w:r>
              <w:rPr>
                <w:b/>
                <w:color w:val="000000"/>
                <w:shd w:val="clear" w:color="auto" w:fill="FFFFFF"/>
                <w:lang w:val="sr-Cyrl-RS"/>
              </w:rPr>
              <w:t xml:space="preserve"> </w:t>
            </w:r>
          </w:p>
          <w:p>
            <w:pPr>
              <w:pStyle w:val="52"/>
              <w:jc w:val="both"/>
              <w:rPr>
                <w:bCs/>
                <w:lang w:val="sr-Cyrl-RS"/>
              </w:rPr>
            </w:pPr>
          </w:p>
          <w:p>
            <w:pPr>
              <w:pStyle w:val="52"/>
              <w:numPr>
                <w:ilvl w:val="0"/>
                <w:numId w:val="1"/>
              </w:numPr>
              <w:contextualSpacing/>
              <w:jc w:val="both"/>
              <w:rPr>
                <w:bCs/>
                <w:lang w:val="sr-Cyrl-RS"/>
              </w:rPr>
            </w:pPr>
            <w:r>
              <w:rPr>
                <w:bCs/>
              </w:rPr>
              <w:t>Nikezi</w:t>
            </w:r>
            <w:r>
              <w:rPr>
                <w:bCs/>
                <w:lang w:val="sr-Cyrl-RS"/>
              </w:rPr>
              <w:t xml:space="preserve">ć </w:t>
            </w:r>
            <w:r>
              <w:rPr>
                <w:bCs/>
              </w:rPr>
              <w:t>AG</w:t>
            </w:r>
            <w:r>
              <w:rPr>
                <w:bCs/>
                <w:lang w:val="sr-Cyrl-RS"/>
              </w:rPr>
              <w:t xml:space="preserve">, </w:t>
            </w:r>
            <w:r>
              <w:rPr>
                <w:bCs/>
              </w:rPr>
              <w:t>Blagojevi</w:t>
            </w:r>
            <w:r>
              <w:rPr>
                <w:bCs/>
                <w:lang w:val="sr-Cyrl-RS"/>
              </w:rPr>
              <w:t xml:space="preserve">ć </w:t>
            </w:r>
            <w:r>
              <w:rPr>
                <w:bCs/>
              </w:rPr>
              <w:t>SZ</w:t>
            </w:r>
            <w:r>
              <w:rPr>
                <w:bCs/>
                <w:lang w:val="sr-Cyrl-RS"/>
              </w:rPr>
              <w:t xml:space="preserve">, </w:t>
            </w:r>
            <w:r>
              <w:rPr>
                <w:bCs/>
                <w:lang w:val="sr-Latn-RS"/>
              </w:rPr>
              <w:t xml:space="preserve">Ćupurdija MĐ, Planojević NS, Jovankić JV, Rakobradović JD, Vidanović SD, </w:t>
            </w:r>
            <w:r>
              <w:rPr>
                <w:b/>
                <w:lang w:val="sr-Latn-RS"/>
              </w:rPr>
              <w:t>Arsenijević DD</w:t>
            </w:r>
            <w:r>
              <w:rPr>
                <w:bCs/>
                <w:lang w:val="sr-Latn-RS"/>
              </w:rPr>
              <w:t xml:space="preserve">, Marković SD. Comparative analysis of human DNA extraction methods and mitochondrial DNA HV1 and HV2 haplogroup determination. </w:t>
            </w:r>
            <w:r>
              <w:rPr>
                <w:bCs/>
                <w:color w:val="000000"/>
                <w:shd w:val="clear" w:color="auto" w:fill="FFFFFF"/>
              </w:rPr>
              <w:t xml:space="preserve">Kragujevac J. Sci, 2020; 42: 73-83. ISSN: 1450-9636. </w:t>
            </w:r>
            <w:r>
              <w:rPr>
                <w:bCs/>
              </w:rPr>
              <w:t xml:space="preserve">doi: </w:t>
            </w:r>
            <w:r>
              <w:fldChar w:fldCharType="begin"/>
            </w:r>
            <w:r>
              <w:instrText xml:space="preserve"> HYPERLINK "http://dx.doi.org/10.5937/KgJSci2042073N" \t "_blank" </w:instrText>
            </w:r>
            <w:r>
              <w:fldChar w:fldCharType="separate"/>
            </w:r>
            <w:r>
              <w:rPr>
                <w:rStyle w:val="19"/>
                <w:bCs/>
                <w:color w:val="000000" w:themeColor="text1"/>
                <w14:textFill>
                  <w14:solidFill>
                    <w14:schemeClr w14:val="tx1"/>
                  </w14:solidFill>
                </w14:textFill>
              </w:rPr>
              <w:t>10.5937/KgJSci2042073N</w:t>
            </w:r>
            <w:r>
              <w:rPr>
                <w:rStyle w:val="19"/>
                <w:bCs/>
                <w:color w:val="000000" w:themeColor="text1"/>
                <w14:textFill>
                  <w14:solidFill>
                    <w14:schemeClr w14:val="tx1"/>
                  </w14:solidFill>
                </w14:textFill>
              </w:rPr>
              <w:fldChar w:fldCharType="end"/>
            </w:r>
            <w:r>
              <w:rPr>
                <w:bCs/>
              </w:rPr>
              <w:t>.</w:t>
            </w:r>
            <w:r>
              <w:rPr>
                <w:bCs/>
                <w:color w:val="777777"/>
              </w:rPr>
              <w:t xml:space="preserve"> </w:t>
            </w:r>
            <w:r>
              <w:rPr>
                <w:b/>
                <w:color w:val="000000"/>
                <w:shd w:val="clear" w:color="auto" w:fill="FFFFFF"/>
              </w:rPr>
              <w:t>M</w:t>
            </w:r>
            <w:r>
              <w:rPr>
                <w:b/>
                <w:color w:val="000000"/>
                <w:shd w:val="clear" w:color="auto" w:fill="FFFFFF"/>
                <w:lang w:val="sr-Cyrl-RS"/>
              </w:rPr>
              <w:t>24</w:t>
            </w:r>
            <w:r>
              <w:rPr>
                <w:b/>
                <w:color w:val="000000"/>
                <w:shd w:val="clear" w:color="auto" w:fill="FFFFFF"/>
              </w:rPr>
              <w:t>,</w:t>
            </w:r>
            <w:r>
              <w:rPr>
                <w:b/>
                <w:color w:val="000000"/>
                <w:shd w:val="clear" w:color="auto" w:fill="FFFFFF"/>
                <w:lang w:val="sr-Cyrl-RS"/>
              </w:rPr>
              <w:t xml:space="preserve"> </w:t>
            </w:r>
          </w:p>
          <w:p>
            <w:pPr>
              <w:pStyle w:val="52"/>
              <w:rPr>
                <w:bCs/>
                <w:lang w:val="sr-Latn-RS"/>
              </w:rPr>
            </w:pPr>
          </w:p>
          <w:p>
            <w:pPr>
              <w:pStyle w:val="52"/>
              <w:numPr>
                <w:ilvl w:val="0"/>
                <w:numId w:val="1"/>
              </w:numPr>
              <w:contextualSpacing/>
              <w:jc w:val="both"/>
              <w:rPr>
                <w:bCs/>
                <w:lang w:val="sr-Cyrl-RS"/>
              </w:rPr>
            </w:pPr>
            <w:r>
              <w:rPr>
                <w:bCs/>
                <w:lang w:val="sr-Latn-RS"/>
              </w:rPr>
              <w:t xml:space="preserve">Stanković MM, </w:t>
            </w:r>
            <w:r>
              <w:rPr>
                <w:b/>
                <w:lang w:val="sr-Latn-RS"/>
              </w:rPr>
              <w:t>Arsenijević DD</w:t>
            </w:r>
            <w:r>
              <w:rPr>
                <w:bCs/>
                <w:lang w:val="sr-Latn-RS"/>
              </w:rPr>
              <w:t xml:space="preserve">, Planojević SN, Terzić NJ, Stefanović DO. Bioactive compounds from </w:t>
            </w:r>
            <w:r>
              <w:rPr>
                <w:bCs/>
                <w:i/>
                <w:iCs/>
                <w:lang w:val="sr-Latn-RS"/>
              </w:rPr>
              <w:t>Taraxacum officinale</w:t>
            </w:r>
            <w:r>
              <w:rPr>
                <w:bCs/>
                <w:lang w:val="sr-Latn-RS"/>
              </w:rPr>
              <w:t xml:space="preserve"> extracts obtained by optimizes ultrasound-assisted extraction. </w:t>
            </w:r>
            <w:r>
              <w:rPr>
                <w:bCs/>
                <w:color w:val="000000"/>
                <w:shd w:val="clear" w:color="auto" w:fill="FFFFFF"/>
              </w:rPr>
              <w:t>Kragujevac J. Sci, 2022; 44: 169–187. doi: 10.5937/KgJSci2244169S</w:t>
            </w:r>
            <w:r>
              <w:rPr>
                <w:bCs/>
                <w:lang w:val="sr-Latn-RS"/>
              </w:rPr>
              <w:t xml:space="preserve">. </w:t>
            </w:r>
            <w:r>
              <w:rPr>
                <w:b/>
                <w:color w:val="000000"/>
                <w:shd w:val="clear" w:color="auto" w:fill="FFFFFF"/>
              </w:rPr>
              <w:t>M</w:t>
            </w:r>
            <w:r>
              <w:rPr>
                <w:b/>
                <w:color w:val="000000"/>
                <w:shd w:val="clear" w:color="auto" w:fill="FFFFFF"/>
                <w:lang w:val="sr-Cyrl-RS"/>
              </w:rPr>
              <w:t>24</w:t>
            </w:r>
            <w:r>
              <w:rPr>
                <w:b/>
                <w:color w:val="000000"/>
                <w:shd w:val="clear" w:color="auto" w:fill="FFFFFF"/>
                <w:lang w:val="sr-Latn-RS"/>
              </w:rPr>
              <w:t xml:space="preserve">. </w:t>
            </w:r>
            <w:r>
              <w:rPr>
                <w:b/>
                <w:color w:val="000000"/>
                <w:shd w:val="clear" w:color="auto" w:fill="FFFFFF"/>
                <w:lang w:val="sr-Cyrl-RS"/>
              </w:rPr>
              <w:t xml:space="preserve"> </w:t>
            </w:r>
            <w:r>
              <w:rPr>
                <w:b/>
                <w:color w:val="000000"/>
                <w:shd w:val="clear" w:color="auto" w:fill="FFFFFF"/>
                <w:lang w:val="sr-Latn-RS"/>
              </w:rPr>
              <w:t xml:space="preserve">   </w:t>
            </w:r>
          </w:p>
          <w:p>
            <w:pPr>
              <w:spacing w:after="0" w:line="240" w:lineRule="auto"/>
              <w:jc w:val="center"/>
              <w:rPr>
                <w:rFonts w:ascii="Palatino Linotype" w:hAnsi="Palatino Linotype" w:eastAsia="Times New Roman"/>
                <w:b/>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lang w:val="ru-RU"/>
              </w:rPr>
            </w:pPr>
            <w:r>
              <w:rPr>
                <w:rFonts w:ascii="Palatino Linotype" w:hAnsi="Palatino Linotype" w:eastAsia="Times New Roman"/>
                <w:b/>
                <w:bCs/>
                <w:color w:val="000000"/>
                <w:sz w:val="27"/>
                <w:szCs w:val="27"/>
                <w:lang w:val="ru-RU"/>
              </w:rPr>
              <w:t>Списак резултата М30</w:t>
            </w:r>
            <w:r>
              <w:rPr>
                <w:rFonts w:ascii="Palatino Linotype" w:hAnsi="Palatino Linotype" w:eastAsia="Times New Roman"/>
                <w:b/>
                <w:bCs/>
                <w:color w:val="000000"/>
                <w:sz w:val="27"/>
                <w:szCs w:val="27"/>
                <w:lang w:val="ru-RU"/>
              </w:rPr>
              <w:br w:type="textWrapping"/>
            </w:r>
            <w:r>
              <w:rPr>
                <w:rFonts w:ascii="Palatino Linotype" w:hAnsi="Palatino Linotype" w:eastAsia="Times New Roman"/>
                <w:bCs/>
                <w:color w:val="000000"/>
                <w:sz w:val="27"/>
                <w:szCs w:val="27"/>
                <w:lang w:val="sr-Cyrl-RS"/>
              </w:rPr>
              <w:t xml:space="preserve">Зборници </w:t>
            </w:r>
            <w:r>
              <w:rPr>
                <w:rFonts w:ascii="Palatino Linotype" w:hAnsi="Palatino Linotype" w:eastAsia="Times New Roman"/>
                <w:bCs/>
                <w:color w:val="000000"/>
                <w:sz w:val="27"/>
                <w:szCs w:val="27"/>
                <w:lang w:val="ru-RU"/>
              </w:rPr>
              <w:t>међународн</w:t>
            </w:r>
            <w:r>
              <w:rPr>
                <w:rFonts w:ascii="Palatino Linotype" w:hAnsi="Palatino Linotype" w:eastAsia="Times New Roman"/>
                <w:bCs/>
                <w:color w:val="000000"/>
                <w:sz w:val="27"/>
                <w:szCs w:val="27"/>
                <w:lang w:val="sr-Cyrl-RS"/>
              </w:rPr>
              <w:t>их научних</w:t>
            </w:r>
            <w:r>
              <w:rPr>
                <w:rFonts w:ascii="Palatino Linotype" w:hAnsi="Palatino Linotype" w:eastAsia="Times New Roman"/>
                <w:bCs/>
                <w:color w:val="000000"/>
                <w:sz w:val="27"/>
                <w:szCs w:val="27"/>
                <w:lang w:val="ru-RU"/>
              </w:rPr>
              <w:t xml:space="preserve"> скуп</w:t>
            </w:r>
            <w:r>
              <w:rPr>
                <w:rFonts w:ascii="Palatino Linotype" w:hAnsi="Palatino Linotype" w:eastAsia="Times New Roman"/>
                <w:bCs/>
                <w:color w:val="000000"/>
                <w:sz w:val="27"/>
                <w:szCs w:val="27"/>
                <w:lang w:val="sr-Cyrl-RS"/>
              </w:rPr>
              <w:t>ова</w:t>
            </w:r>
            <w:r>
              <w:rPr>
                <w:rFonts w:ascii="Palatino Linotype" w:hAnsi="Palatino Linotype" w:eastAsia="Times New Roman"/>
                <w:bCs/>
                <w:color w:val="000000"/>
                <w:sz w:val="27"/>
                <w:szCs w:val="27"/>
                <w:lang w:val="ru-RU"/>
              </w:rPr>
              <w:t>- обавезно навести категорију</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olor w:val="000000"/>
                <w:sz w:val="27"/>
                <w:szCs w:val="27"/>
                <w:lang w:val="sr-Cyrl-RS"/>
              </w:rPr>
            </w:pPr>
            <w:r>
              <w:rPr>
                <w:rFonts w:ascii="Palatino Linotype" w:hAnsi="Palatino Linotype" w:eastAsia="Times New Roman"/>
                <w:b/>
                <w:bCs/>
                <w:color w:val="000000"/>
                <w:sz w:val="27"/>
                <w:szCs w:val="27"/>
              </w:rPr>
              <w:t>Бро</w:t>
            </w:r>
            <w:r>
              <w:rPr>
                <w:rFonts w:ascii="Palatino Linotype" w:hAnsi="Palatino Linotype" w:eastAsia="Times New Roman"/>
                <w:b/>
                <w:bCs/>
                <w:color w:val="000000"/>
                <w:sz w:val="27"/>
                <w:szCs w:val="27"/>
                <w:lang w:val="sr-Cyrl-RS"/>
              </w:rPr>
              <w:t>ј</w:t>
            </w:r>
          </w:p>
          <w:p>
            <w:pPr>
              <w:spacing w:after="0" w:line="240" w:lineRule="auto"/>
              <w:jc w:val="center"/>
              <w:rPr>
                <w:rFonts w:ascii="Palatino Linotype" w:hAnsi="Palatino Linotype" w:eastAsia="Times New Roman"/>
                <w:b/>
                <w:bCs/>
                <w:color w:val="000000"/>
                <w:sz w:val="24"/>
                <w:szCs w:val="24"/>
                <w:lang w:val="sr-Latn-RS"/>
              </w:rPr>
            </w:pPr>
            <w:r>
              <w:rPr>
                <w:rFonts w:ascii="Palatino Linotype" w:hAnsi="Palatino Linotype" w:eastAsia="Times New Roman"/>
                <w:b/>
                <w:bCs/>
                <w:color w:val="000000"/>
                <w:sz w:val="24"/>
                <w:szCs w:val="24"/>
                <w:lang w:val="sr-Latn-RS"/>
              </w:rPr>
              <w:t>9</w:t>
            </w:r>
          </w:p>
          <w:p>
            <w:pPr>
              <w:rPr>
                <w:rFonts w:ascii="Palatino Linotype" w:hAnsi="Palatino Linotype" w:eastAsia="Times New Roman"/>
                <w:sz w:val="27"/>
                <w:szCs w:val="27"/>
                <w:lang w:val="sr-Latn-RS"/>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52"/>
              <w:numPr>
                <w:ilvl w:val="0"/>
                <w:numId w:val="2"/>
              </w:numPr>
              <w:contextualSpacing/>
              <w:jc w:val="both"/>
            </w:pPr>
            <w:r>
              <w:rPr>
                <w:color w:val="000000"/>
                <w:shd w:val="clear" w:color="auto" w:fill="FFFFFF"/>
              </w:rPr>
              <w:t>Pecić, K.; Jovanovi</w:t>
            </w:r>
            <w:r>
              <w:rPr>
                <w:color w:val="000000"/>
                <w:shd w:val="clear" w:color="auto" w:fill="FFFFFF"/>
                <w:lang w:val="sr-Latn-RS"/>
              </w:rPr>
              <w:t xml:space="preserve">ć, M.; </w:t>
            </w:r>
            <w:r>
              <w:rPr>
                <w:b/>
                <w:bCs/>
                <w:color w:val="000000"/>
                <w:shd w:val="clear" w:color="auto" w:fill="FFFFFF"/>
                <w:lang w:val="sr-Latn-RS"/>
              </w:rPr>
              <w:t>Arsenijević, D.</w:t>
            </w:r>
            <w:r>
              <w:rPr>
                <w:color w:val="000000"/>
                <w:shd w:val="clear" w:color="auto" w:fill="FFFFFF"/>
                <w:lang w:val="sr-Latn-RS"/>
              </w:rPr>
              <w:t>; Pavić, J.; Grujović, M.; Mladenović, K.; Virijević, K.; Živanović, M.; Šeklić, D. </w:t>
            </w:r>
            <w:r>
              <w:rPr>
                <w:i/>
                <w:iCs/>
                <w:color w:val="000000"/>
                <w:shd w:val="clear" w:color="auto" w:fill="FFFFFF"/>
              </w:rPr>
              <w:t>Laetiporus sulphureus</w:t>
            </w:r>
            <w:r>
              <w:rPr>
                <w:color w:val="000000"/>
                <w:shd w:val="clear" w:color="auto" w:fill="FFFFFF"/>
              </w:rPr>
              <w:t> affects migration and superoxide anion radical levels in HeLa cervical cancer cells. </w:t>
            </w:r>
            <w:r>
              <w:rPr>
                <w:i/>
                <w:iCs/>
                <w:color w:val="000000"/>
                <w:shd w:val="clear" w:color="auto" w:fill="FFFFFF"/>
              </w:rPr>
              <w:t>Biology and life sciences forum</w:t>
            </w:r>
            <w:r>
              <w:rPr>
                <w:color w:val="000000"/>
                <w:shd w:val="clear" w:color="auto" w:fill="FFFFFF"/>
              </w:rPr>
              <w:t>. 2022, 18(1); 6. </w:t>
            </w:r>
            <w:r>
              <w:fldChar w:fldCharType="begin"/>
            </w:r>
            <w:r>
              <w:instrText xml:space="preserve"> HYPERLINK "https://doi.org/10.3390/Foods2022-12933" \t "_blank" </w:instrText>
            </w:r>
            <w:r>
              <w:fldChar w:fldCharType="separate"/>
            </w:r>
            <w:r>
              <w:rPr>
                <w:rStyle w:val="19"/>
                <w:shd w:val="clear" w:color="auto" w:fill="FFFFFF"/>
              </w:rPr>
              <w:t>https://doi.org/10.3390/Foods2022-12933</w:t>
            </w:r>
            <w:r>
              <w:rPr>
                <w:rStyle w:val="19"/>
                <w:shd w:val="clear" w:color="auto" w:fill="FFFFFF"/>
              </w:rPr>
              <w:fldChar w:fldCharType="end"/>
            </w:r>
            <w:r>
              <w:t xml:space="preserve">, </w:t>
            </w:r>
            <w:r>
              <w:rPr>
                <w:b/>
                <w:bCs/>
                <w:color w:val="000000"/>
                <w:shd w:val="clear" w:color="auto" w:fill="FFFFFF"/>
              </w:rPr>
              <w:t>M33</w:t>
            </w:r>
          </w:p>
          <w:p>
            <w:pPr>
              <w:pStyle w:val="52"/>
              <w:jc w:val="both"/>
            </w:pPr>
            <w:r>
              <w:rPr>
                <w:b/>
                <w:bCs/>
                <w:color w:val="000000"/>
                <w:shd w:val="clear" w:color="auto" w:fill="FFFFFF"/>
              </w:rPr>
              <w:t xml:space="preserve">  </w:t>
            </w:r>
          </w:p>
          <w:p>
            <w:pPr>
              <w:pStyle w:val="52"/>
              <w:numPr>
                <w:ilvl w:val="0"/>
                <w:numId w:val="2"/>
              </w:numPr>
              <w:contextualSpacing/>
              <w:jc w:val="both"/>
            </w:pPr>
            <w:r>
              <w:rPr>
                <w:color w:val="000000"/>
                <w:shd w:val="clear" w:color="auto" w:fill="FFFFFF"/>
              </w:rPr>
              <w:t xml:space="preserve">Jovanović, M.M., Virijević, K., Pavić, J., </w:t>
            </w:r>
            <w:r>
              <w:rPr>
                <w:b/>
                <w:bCs/>
                <w:color w:val="000000"/>
                <w:shd w:val="clear" w:color="auto" w:fill="FFFFFF"/>
              </w:rPr>
              <w:t>Arsenijević, D.</w:t>
            </w:r>
            <w:r>
              <w:rPr>
                <w:color w:val="000000"/>
                <w:shd w:val="clear" w:color="auto" w:fill="FFFFFF"/>
              </w:rPr>
              <w:t xml:space="preserve">, Pecić, K., Kastratović, N., Živanović, M., Šeklić, D. Antimigratory Activity of Royal Jelly on HCT-116 Colorectal Cancer Cells. </w:t>
            </w:r>
            <w:r>
              <w:rPr>
                <w:i/>
                <w:iCs/>
                <w:color w:val="000000"/>
                <w:shd w:val="clear" w:color="auto" w:fill="FFFFFF"/>
              </w:rPr>
              <w:t>Biol. Life Sci. Forum</w:t>
            </w:r>
            <w:r>
              <w:rPr>
                <w:color w:val="000000"/>
                <w:shd w:val="clear" w:color="auto" w:fill="FFFFFF"/>
              </w:rPr>
              <w:t xml:space="preserve">. 2022, 18, 60. </w:t>
            </w:r>
            <w:r>
              <w:fldChar w:fldCharType="begin"/>
            </w:r>
            <w:r>
              <w:instrText xml:space="preserve"> HYPERLINK "https://doi.org/10.3390/Foods2022-12951" </w:instrText>
            </w:r>
            <w:r>
              <w:fldChar w:fldCharType="separate"/>
            </w:r>
            <w:r>
              <w:rPr>
                <w:rStyle w:val="19"/>
                <w:shd w:val="clear" w:color="auto" w:fill="FFFFFF"/>
              </w:rPr>
              <w:t>https://doi.org/10.3390/Foods2022-12951</w:t>
            </w:r>
            <w:r>
              <w:rPr>
                <w:rStyle w:val="19"/>
                <w:shd w:val="clear" w:color="auto" w:fill="FFFFFF"/>
              </w:rPr>
              <w:fldChar w:fldCharType="end"/>
            </w:r>
            <w:r>
              <w:rPr>
                <w:color w:val="000000"/>
                <w:shd w:val="clear" w:color="auto" w:fill="FFFFFF"/>
              </w:rPr>
              <w:t xml:space="preserve">, </w:t>
            </w:r>
            <w:r>
              <w:rPr>
                <w:b/>
                <w:bCs/>
                <w:color w:val="000000"/>
                <w:shd w:val="clear" w:color="auto" w:fill="FFFFFF"/>
              </w:rPr>
              <w:t>M33</w:t>
            </w:r>
            <w:r>
              <w:rPr>
                <w:b/>
                <w:bCs/>
                <w:color w:val="000000"/>
                <w:shd w:val="clear" w:color="auto" w:fill="FFFFFF"/>
                <w:lang w:val="sr-Cyrl-RS"/>
              </w:rPr>
              <w:t xml:space="preserve"> </w:t>
            </w:r>
            <w:r>
              <w:rPr>
                <w:b/>
                <w:bCs/>
                <w:color w:val="000000"/>
                <w:shd w:val="clear" w:color="auto" w:fill="FFFFFF"/>
                <w:lang w:val="sr-Latn-RS"/>
              </w:rPr>
              <w:t xml:space="preserve"> </w:t>
            </w:r>
            <w:r>
              <w:rPr>
                <w:b/>
                <w:bCs/>
                <w:color w:val="000000"/>
                <w:shd w:val="clear" w:color="auto" w:fill="FFFFFF"/>
                <w:lang w:val="sr-Cyrl-RS"/>
              </w:rPr>
              <w:t xml:space="preserve"> </w:t>
            </w:r>
            <w:r>
              <w:rPr>
                <w:b/>
                <w:bCs/>
                <w:color w:val="000000"/>
                <w:shd w:val="clear" w:color="auto" w:fill="FFFFFF"/>
                <w:lang w:val="sr-Latn-RS"/>
              </w:rPr>
              <w:t xml:space="preserve"> </w:t>
            </w:r>
            <w:r>
              <w:rPr>
                <w:b/>
                <w:bCs/>
                <w:color w:val="000000"/>
                <w:shd w:val="clear" w:color="auto" w:fill="FFFFFF"/>
              </w:rPr>
              <w:t xml:space="preserve"> </w:t>
            </w:r>
          </w:p>
          <w:p>
            <w:pPr>
              <w:spacing w:after="0"/>
              <w:jc w:val="both"/>
            </w:pPr>
          </w:p>
          <w:p>
            <w:pPr>
              <w:pStyle w:val="52"/>
              <w:numPr>
                <w:ilvl w:val="0"/>
                <w:numId w:val="2"/>
              </w:numPr>
              <w:contextualSpacing/>
              <w:jc w:val="both"/>
            </w:pPr>
            <w:r>
              <w:rPr>
                <w:rStyle w:val="64"/>
                <w:color w:val="222222"/>
                <w:shd w:val="clear" w:color="auto" w:fill="FFFFFF"/>
              </w:rPr>
              <w:t>Arsenijević D, Jovanović M, Pecić K, Grujović M, Marković K, Šeklić D. Effects of </w:t>
            </w:r>
            <w:r>
              <w:rPr>
                <w:i/>
                <w:iCs/>
                <w:color w:val="000000"/>
                <w:shd w:val="clear" w:color="auto" w:fill="FFFFFF"/>
              </w:rPr>
              <w:t>Laetiporus sulphureus</w:t>
            </w:r>
            <w:r>
              <w:rPr>
                <w:rStyle w:val="64"/>
                <w:color w:val="222222"/>
                <w:shd w:val="clear" w:color="auto" w:fill="FFFFFF"/>
              </w:rPr>
              <w:t> on Viability of HeLa Cells in Co-Culture System with </w:t>
            </w:r>
            <w:r>
              <w:rPr>
                <w:i/>
                <w:iCs/>
                <w:color w:val="000000"/>
                <w:shd w:val="clear" w:color="auto" w:fill="FFFFFF"/>
              </w:rPr>
              <w:t>Saccharomyces boulardii</w:t>
            </w:r>
            <w:r>
              <w:rPr>
                <w:rStyle w:val="64"/>
                <w:color w:val="222222"/>
                <w:shd w:val="clear" w:color="auto" w:fill="FFFFFF"/>
              </w:rPr>
              <w:t>. </w:t>
            </w:r>
            <w:r>
              <w:rPr>
                <w:rStyle w:val="12"/>
                <w:color w:val="000000"/>
                <w:shd w:val="clear" w:color="auto" w:fill="FFFFFF"/>
              </w:rPr>
              <w:t>Biology and Life Sciences Forum</w:t>
            </w:r>
            <w:r>
              <w:rPr>
                <w:rStyle w:val="64"/>
                <w:color w:val="222222"/>
                <w:shd w:val="clear" w:color="auto" w:fill="FFFFFF"/>
              </w:rPr>
              <w:t>. 2022; 18(1):69. </w:t>
            </w:r>
            <w:r>
              <w:fldChar w:fldCharType="begin"/>
            </w:r>
            <w:r>
              <w:instrText xml:space="preserve"> HYPERLINK "https://doi.org/10.3390/Foods2022-13028" \t "_blank" </w:instrText>
            </w:r>
            <w:r>
              <w:fldChar w:fldCharType="separate"/>
            </w:r>
            <w:r>
              <w:rPr>
                <w:rStyle w:val="19"/>
                <w:shd w:val="clear" w:color="auto" w:fill="FFFFFF"/>
              </w:rPr>
              <w:t>https://doi.org/10.3390/Foods2022-13028</w:t>
            </w:r>
            <w:r>
              <w:rPr>
                <w:rStyle w:val="19"/>
                <w:shd w:val="clear" w:color="auto" w:fill="FFFFFF"/>
              </w:rPr>
              <w:fldChar w:fldCharType="end"/>
            </w:r>
            <w:r>
              <w:rPr>
                <w:rStyle w:val="19"/>
                <w:shd w:val="clear" w:color="auto" w:fill="FFFFFF"/>
              </w:rPr>
              <w:t xml:space="preserve">, </w:t>
            </w:r>
            <w:r>
              <w:rPr>
                <w:b/>
                <w:bCs/>
                <w:color w:val="000000"/>
                <w:shd w:val="clear" w:color="auto" w:fill="FFFFFF"/>
              </w:rPr>
              <w:t>M33</w:t>
            </w:r>
            <w:r>
              <w:rPr>
                <w:b/>
                <w:bCs/>
                <w:color w:val="000000"/>
                <w:shd w:val="clear" w:color="auto" w:fill="FFFFFF"/>
                <w:lang w:val="sr-Cyrl-RS"/>
              </w:rPr>
              <w:t xml:space="preserve"> </w:t>
            </w:r>
            <w:r>
              <w:rPr>
                <w:b/>
                <w:bCs/>
                <w:color w:val="000000"/>
                <w:shd w:val="clear" w:color="auto" w:fill="FFFFFF"/>
                <w:lang w:val="sr-Latn-RS"/>
              </w:rPr>
              <w:t xml:space="preserve"> </w:t>
            </w:r>
          </w:p>
          <w:p>
            <w:pPr>
              <w:spacing w:after="0"/>
              <w:jc w:val="both"/>
              <w:rPr>
                <w:rStyle w:val="19"/>
                <w:color w:val="000000" w:themeColor="text1"/>
                <w14:textFill>
                  <w14:solidFill>
                    <w14:schemeClr w14:val="tx1"/>
                  </w14:solidFill>
                </w14:textFill>
              </w:rPr>
            </w:pPr>
          </w:p>
          <w:p>
            <w:pPr>
              <w:pStyle w:val="52"/>
              <w:numPr>
                <w:ilvl w:val="0"/>
                <w:numId w:val="2"/>
              </w:numPr>
              <w:contextualSpacing/>
              <w:jc w:val="both"/>
            </w:pPr>
            <w:r>
              <w:t xml:space="preserve">Jovanović MM, Virijević K, </w:t>
            </w:r>
            <w:r>
              <w:rPr>
                <w:b/>
                <w:bCs/>
              </w:rPr>
              <w:t>Arsenijević D</w:t>
            </w:r>
            <w:r>
              <w:t>, Pecić K, Šeklić D. Expression of β-Catenin Marker in Colorectal Cancer Cells after Treatment with Royal Jelly. </w:t>
            </w:r>
            <w:r>
              <w:rPr>
                <w:i/>
                <w:iCs/>
              </w:rPr>
              <w:t>Chemistry Proceedings</w:t>
            </w:r>
            <w:r>
              <w:t xml:space="preserve">. 2022; 12(1):23. </w:t>
            </w:r>
            <w:r>
              <w:fldChar w:fldCharType="begin"/>
            </w:r>
            <w:r>
              <w:instrText xml:space="preserve"> HYPERLINK "https://doi.org/10.3390/ecsoc-26-13531" </w:instrText>
            </w:r>
            <w:r>
              <w:fldChar w:fldCharType="separate"/>
            </w:r>
            <w:r>
              <w:rPr>
                <w:rStyle w:val="19"/>
              </w:rPr>
              <w:t>https://doi.org/10.3390/ecsoc-26-13531</w:t>
            </w:r>
            <w:r>
              <w:rPr>
                <w:rStyle w:val="19"/>
              </w:rPr>
              <w:fldChar w:fldCharType="end"/>
            </w:r>
            <w:r>
              <w:t xml:space="preserve">, </w:t>
            </w:r>
            <w:r>
              <w:rPr>
                <w:b/>
                <w:bCs/>
                <w:color w:val="000000"/>
                <w:shd w:val="clear" w:color="auto" w:fill="FFFFFF"/>
              </w:rPr>
              <w:t xml:space="preserve">M33  </w:t>
            </w:r>
          </w:p>
          <w:p>
            <w:pPr>
              <w:spacing w:after="0"/>
              <w:jc w:val="both"/>
            </w:pPr>
            <w:r>
              <w:rPr>
                <w:b/>
                <w:bCs/>
                <w:color w:val="000000"/>
                <w:szCs w:val="24"/>
                <w:shd w:val="clear" w:color="auto" w:fill="FFFFFF"/>
              </w:rPr>
              <w:t xml:space="preserve">  </w:t>
            </w:r>
          </w:p>
          <w:p>
            <w:pPr>
              <w:pStyle w:val="52"/>
              <w:numPr>
                <w:ilvl w:val="0"/>
                <w:numId w:val="2"/>
              </w:numPr>
              <w:contextualSpacing/>
              <w:jc w:val="both"/>
            </w:pPr>
            <w:r>
              <w:t xml:space="preserve">Jovanović, M.; Virijević, K.; </w:t>
            </w:r>
            <w:r>
              <w:rPr>
                <w:b/>
                <w:bCs/>
              </w:rPr>
              <w:t>Arsenijević, D</w:t>
            </w:r>
            <w:r>
              <w:t xml:space="preserve">.; Pecić, K.; Šeklić, D. Bee product royal jelly suppress EMT and invasiveness of HCT-116 cells, in Proceedings of the 4th International Electronic Conference on Foods, 15–30 October 2023, MDPI: Basel, Switzerland, </w:t>
            </w:r>
            <w:r>
              <w:fldChar w:fldCharType="begin"/>
            </w:r>
            <w:r>
              <w:instrText xml:space="preserve"> HYPERLINK "https://doi:10.3390/Foods2023-15064" </w:instrText>
            </w:r>
            <w:r>
              <w:fldChar w:fldCharType="separate"/>
            </w:r>
            <w:r>
              <w:rPr>
                <w:rStyle w:val="19"/>
              </w:rPr>
              <w:t>https://doi:10.3390/Foods2023-15064</w:t>
            </w:r>
            <w:r>
              <w:rPr>
                <w:rStyle w:val="19"/>
              </w:rPr>
              <w:fldChar w:fldCharType="end"/>
            </w:r>
            <w:r>
              <w:t xml:space="preserve">, </w:t>
            </w:r>
            <w:r>
              <w:rPr>
                <w:b/>
                <w:bCs/>
                <w:color w:val="000000"/>
                <w:shd w:val="clear" w:color="auto" w:fill="FFFFFF"/>
              </w:rPr>
              <w:t>M33</w:t>
            </w:r>
            <w:r>
              <w:rPr>
                <w:b/>
                <w:bCs/>
                <w:color w:val="000000"/>
                <w:shd w:val="clear" w:color="auto" w:fill="FFFFFF"/>
                <w:lang w:val="sr-Cyrl-RS"/>
              </w:rPr>
              <w:t xml:space="preserve">  </w:t>
            </w:r>
          </w:p>
          <w:p>
            <w:pPr>
              <w:spacing w:after="0"/>
              <w:jc w:val="both"/>
            </w:pPr>
          </w:p>
          <w:p>
            <w:pPr>
              <w:pStyle w:val="52"/>
              <w:numPr>
                <w:ilvl w:val="0"/>
                <w:numId w:val="2"/>
              </w:numPr>
              <w:contextualSpacing/>
              <w:jc w:val="both"/>
            </w:pPr>
            <w:r>
              <w:t xml:space="preserve">Jovanović, M.; Virijević, K.; </w:t>
            </w:r>
            <w:r>
              <w:rPr>
                <w:b/>
                <w:bCs/>
              </w:rPr>
              <w:t>Arsenijević, D</w:t>
            </w:r>
            <w:r>
              <w:t>.; Pecić, K.; Šeklić, D. Royal jelly suppresses invasive potential of colorectal cancer cells by attenuating Vimentin and Snail, in Proceedings of the 4th International Electronic Conference on Applied Sciences, 27 October–10 November 2023, MDPI: Basel, Switzerland, doi:10.3390/ASEC2023-15961</w:t>
            </w:r>
            <w:r>
              <w:rPr>
                <w:lang w:val="sr-Cyrl-RS"/>
              </w:rPr>
              <w:t xml:space="preserve">, </w:t>
            </w:r>
            <w:r>
              <w:rPr>
                <w:b/>
                <w:bCs/>
                <w:color w:val="000000"/>
                <w:shd w:val="clear" w:color="auto" w:fill="FFFFFF"/>
              </w:rPr>
              <w:t xml:space="preserve">M33 </w:t>
            </w:r>
            <w:r>
              <w:rPr>
                <w:b/>
                <w:bCs/>
                <w:color w:val="000000"/>
                <w:shd w:val="clear" w:color="auto" w:fill="FFFFFF"/>
                <w:lang w:val="sr-Cyrl-RS"/>
              </w:rPr>
              <w:t xml:space="preserve"> </w:t>
            </w:r>
            <w:r>
              <w:t xml:space="preserve">     </w:t>
            </w:r>
            <w:r>
              <w:rPr>
                <w:lang w:val="sr-Cyrl-RS"/>
              </w:rPr>
              <w:t xml:space="preserve"> </w:t>
            </w:r>
          </w:p>
          <w:p>
            <w:pPr>
              <w:spacing w:after="0"/>
              <w:jc w:val="both"/>
            </w:pPr>
          </w:p>
          <w:p>
            <w:pPr>
              <w:pStyle w:val="52"/>
              <w:numPr>
                <w:ilvl w:val="0"/>
                <w:numId w:val="2"/>
              </w:numPr>
              <w:contextualSpacing/>
              <w:jc w:val="both"/>
              <w:rPr>
                <w:rFonts w:cstheme="minorBidi"/>
                <w:color w:val="000000" w:themeColor="text1"/>
                <w:szCs w:val="22"/>
                <w14:textFill>
                  <w14:solidFill>
                    <w14:schemeClr w14:val="tx1"/>
                  </w14:solidFill>
                </w14:textFill>
              </w:rPr>
            </w:pPr>
            <w:r>
              <w:rPr>
                <w:b/>
                <w:bCs/>
              </w:rPr>
              <w:t xml:space="preserve">Arsenijević, D.; </w:t>
            </w:r>
            <w:r>
              <w:t xml:space="preserve">Jovanović, M.; Pecić, K.; Mladenović, K.; Šeklić, D. Bifidobacterium animalis and Laetiporus sulphureus Extract Induce a Strong Increase in GSH Levels in MRC-5 Cells in Response to Oxidative Stress. Biol. Life Sci. Forum 2023, 29, 3. </w:t>
            </w:r>
            <w:r>
              <w:fldChar w:fldCharType="begin"/>
            </w:r>
            <w:r>
              <w:instrText xml:space="preserve"> HYPERLINK "https://doi.org/10.3390/IECN2023-16259" </w:instrText>
            </w:r>
            <w:r>
              <w:fldChar w:fldCharType="separate"/>
            </w:r>
            <w:r>
              <w:rPr>
                <w:rStyle w:val="19"/>
              </w:rPr>
              <w:t>https://doi.org/10.3390/IECN2023-16259</w:t>
            </w:r>
            <w:r>
              <w:rPr>
                <w:rStyle w:val="19"/>
              </w:rPr>
              <w:fldChar w:fldCharType="end"/>
            </w:r>
            <w:r>
              <w:t xml:space="preserve">, </w:t>
            </w:r>
            <w:r>
              <w:rPr>
                <w:b/>
                <w:bCs/>
                <w:color w:val="000000"/>
                <w:shd w:val="clear" w:color="auto" w:fill="FFFFFF"/>
              </w:rPr>
              <w:t xml:space="preserve">M33  </w:t>
            </w:r>
          </w:p>
          <w:p>
            <w:pPr>
              <w:spacing w:after="0"/>
              <w:jc w:val="both"/>
            </w:pPr>
          </w:p>
          <w:p>
            <w:pPr>
              <w:pStyle w:val="52"/>
              <w:numPr>
                <w:ilvl w:val="0"/>
                <w:numId w:val="2"/>
              </w:numPr>
              <w:contextualSpacing/>
              <w:jc w:val="both"/>
              <w:rPr>
                <w:rFonts w:cstheme="minorBidi"/>
                <w:color w:val="000000" w:themeColor="text1"/>
                <w:szCs w:val="22"/>
                <w14:textFill>
                  <w14:solidFill>
                    <w14:schemeClr w14:val="tx1"/>
                  </w14:solidFill>
                </w14:textFill>
              </w:rPr>
            </w:pPr>
            <w:r>
              <w:rPr>
                <w:b/>
                <w:bCs/>
                <w:color w:val="000000"/>
                <w:shd w:val="clear" w:color="auto" w:fill="FFFFFF"/>
              </w:rPr>
              <w:t>Arsenijević, D.</w:t>
            </w:r>
            <w:r>
              <w:rPr>
                <w:color w:val="000000"/>
                <w:shd w:val="clear" w:color="auto" w:fill="FFFFFF"/>
              </w:rPr>
              <w:t xml:space="preserve">; Jovanović, M.; Pecić, K.; Šeklić, D. </w:t>
            </w:r>
            <w:r>
              <w:t>Laetiporus sulphureus mushroom enhances cytotoxic effect of Bifidobacterium animalis</w:t>
            </w:r>
            <w:r>
              <w:rPr>
                <w:lang w:val="sr-Cyrl-RS"/>
              </w:rPr>
              <w:t xml:space="preserve"> </w:t>
            </w:r>
            <w:r>
              <w:rPr>
                <w:lang w:val="sr-Latn-RS"/>
              </w:rPr>
              <w:t xml:space="preserve">subsp. lactis on </w:t>
            </w:r>
            <w:r>
              <w:rPr>
                <w:caps/>
                <w:color w:val="000000"/>
                <w:shd w:val="clear" w:color="auto" w:fill="FFFFFF"/>
              </w:rPr>
              <w:t>HCT-116</w:t>
            </w:r>
            <w:r>
              <w:rPr>
                <w:color w:val="000000"/>
                <w:shd w:val="clear" w:color="auto" w:fill="FFFFFF"/>
              </w:rPr>
              <w:t xml:space="preserve"> cells in a simple co-culture system, in Proceedings of the 4th International Electronic Conference on Applied Sciences, 27 October–10 November 2023, MDPI: Basel, Switzerland, doi:10.3390/ASEC2023-16608, </w:t>
            </w:r>
            <w:r>
              <w:rPr>
                <w:b/>
                <w:bCs/>
                <w:color w:val="000000"/>
                <w:shd w:val="clear" w:color="auto" w:fill="FFFFFF"/>
              </w:rPr>
              <w:t>M33</w:t>
            </w:r>
          </w:p>
          <w:p>
            <w:pPr>
              <w:pStyle w:val="52"/>
              <w:rPr>
                <w:color w:val="000000"/>
                <w:shd w:val="clear" w:color="auto" w:fill="FFFFFF"/>
              </w:rPr>
            </w:pPr>
          </w:p>
          <w:p>
            <w:pPr>
              <w:pStyle w:val="52"/>
              <w:numPr>
                <w:ilvl w:val="0"/>
                <w:numId w:val="2"/>
              </w:numPr>
              <w:contextualSpacing/>
              <w:jc w:val="both"/>
              <w:rPr>
                <w:rFonts w:cstheme="minorBidi"/>
                <w:color w:val="000000" w:themeColor="text1"/>
                <w:szCs w:val="22"/>
                <w14:textFill>
                  <w14:solidFill>
                    <w14:schemeClr w14:val="tx1"/>
                  </w14:solidFill>
                </w14:textFill>
              </w:rPr>
            </w:pPr>
            <w:r>
              <w:rPr>
                <w:color w:val="000000"/>
                <w:shd w:val="clear" w:color="auto" w:fill="FFFFFF"/>
              </w:rPr>
              <w:t xml:space="preserve">Jovanović, Jovanović, M.; Virijević, K.; </w:t>
            </w:r>
            <w:r>
              <w:rPr>
                <w:b/>
                <w:bCs/>
                <w:color w:val="000000"/>
                <w:shd w:val="clear" w:color="auto" w:fill="FFFFFF"/>
              </w:rPr>
              <w:t>Arsenijević, D.</w:t>
            </w:r>
            <w:r>
              <w:rPr>
                <w:color w:val="000000"/>
                <w:shd w:val="clear" w:color="auto" w:fill="FFFFFF"/>
              </w:rPr>
              <w:t xml:space="preserve">; Pecić, K.; Šeklić, D. Bee Product Royal Jelly Suppress EMT and Invasiveness of HCT-116 Cells. Biol. Life Sci. Forum 2023, 26, 80. </w:t>
            </w:r>
            <w:r>
              <w:fldChar w:fldCharType="begin"/>
            </w:r>
            <w:r>
              <w:instrText xml:space="preserve"> HYPERLINK "https://doi.org/10.3390/Foods2023-15064" </w:instrText>
            </w:r>
            <w:r>
              <w:fldChar w:fldCharType="separate"/>
            </w:r>
            <w:r>
              <w:rPr>
                <w:rStyle w:val="19"/>
                <w:shd w:val="clear" w:color="auto" w:fill="FFFFFF"/>
              </w:rPr>
              <w:t>https://doi.org/10.3390/Foods2023-15064</w:t>
            </w:r>
            <w:r>
              <w:rPr>
                <w:rStyle w:val="19"/>
                <w:shd w:val="clear" w:color="auto" w:fill="FFFFFF"/>
              </w:rPr>
              <w:fldChar w:fldCharType="end"/>
            </w:r>
            <w:r>
              <w:rPr>
                <w:color w:val="000000"/>
                <w:shd w:val="clear" w:color="auto" w:fill="FFFFFF"/>
              </w:rPr>
              <w:t xml:space="preserve">, </w:t>
            </w:r>
            <w:r>
              <w:rPr>
                <w:b/>
                <w:bCs/>
                <w:color w:val="000000"/>
                <w:shd w:val="clear" w:color="auto" w:fill="FFFFFF"/>
              </w:rPr>
              <w:t>M33</w:t>
            </w:r>
            <w:r>
              <w:rPr>
                <w:color w:val="000000"/>
                <w:shd w:val="clear" w:color="auto" w:fill="FFFFFF"/>
              </w:rP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lang w:val="ru-RU"/>
              </w:rPr>
              <w:t>Списак резултата М</w:t>
            </w:r>
            <w:r>
              <w:rPr>
                <w:rFonts w:ascii="Palatino Linotype" w:hAnsi="Palatino Linotype" w:eastAsia="Times New Roman"/>
                <w:b/>
                <w:bCs/>
                <w:color w:val="000000"/>
                <w:sz w:val="27"/>
                <w:szCs w:val="27"/>
                <w:lang w:val="sr-Cyrl-RS"/>
              </w:rPr>
              <w:t>40</w:t>
            </w:r>
          </w:p>
          <w:p>
            <w:pPr>
              <w:spacing w:after="0" w:line="240" w:lineRule="auto"/>
              <w:rPr>
                <w:rFonts w:ascii="Palatino Linotype" w:hAnsi="Palatino Linotype" w:eastAsia="Times New Roman"/>
                <w:bCs/>
                <w:color w:val="000000"/>
                <w:sz w:val="27"/>
                <w:szCs w:val="27"/>
                <w:lang w:val="ru-RU"/>
              </w:rPr>
            </w:pPr>
            <w:r>
              <w:rPr>
                <w:rFonts w:ascii="Palatino Linotype" w:hAnsi="Palatino Linotype" w:eastAsia="Times New Roman"/>
                <w:bCs/>
                <w:color w:val="000000"/>
                <w:sz w:val="27"/>
                <w:szCs w:val="27"/>
                <w:lang w:val="sr-Cyrl-RS"/>
              </w:rPr>
              <w:t>Монографије националног значаја</w:t>
            </w:r>
            <w:r>
              <w:rPr>
                <w:rFonts w:ascii="Palatino Linotype" w:hAnsi="Palatino Linotype" w:eastAsia="Times New Roman"/>
                <w:bCs/>
                <w:color w:val="000000"/>
                <w:sz w:val="27"/>
                <w:szCs w:val="27"/>
                <w:lang w:val="ru-RU"/>
              </w:rPr>
              <w:t xml:space="preserve">- обавезно навести категорију  </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lang w:val="ru-RU"/>
              </w:rPr>
            </w:pPr>
          </w:p>
          <w:p>
            <w:pPr>
              <w:jc w:val="center"/>
              <w:rPr>
                <w:rFonts w:ascii="Palatino Linotype" w:hAnsi="Palatino Linotype" w:eastAsia="Times New Roman"/>
                <w:sz w:val="27"/>
                <w:szCs w:val="27"/>
                <w:lang w:val="ru-RU"/>
              </w:rPr>
            </w:pPr>
            <w:r>
              <w:rPr>
                <w:rFonts w:ascii="Palatino Linotype" w:hAnsi="Palatino Linotype" w:eastAsia="Times New Roman"/>
                <w:b/>
                <w:bCs/>
                <w:color w:val="000000"/>
                <w:sz w:val="27"/>
                <w:szCs w:val="27"/>
              </w:rPr>
              <w:t>Број</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lang w:val="ru-RU"/>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ru-RU"/>
              </w:rPr>
            </w:pPr>
            <w:r>
              <w:rPr>
                <w:rFonts w:ascii="Palatino Linotype" w:hAnsi="Palatino Linotype" w:eastAsia="Times New Roman"/>
                <w:b/>
                <w:bCs/>
                <w:color w:val="000000"/>
                <w:sz w:val="27"/>
                <w:szCs w:val="27"/>
                <w:lang w:val="ru-RU"/>
              </w:rPr>
              <w:t>Списак резултата М5</w:t>
            </w:r>
            <w:r>
              <w:rPr>
                <w:rFonts w:ascii="Palatino Linotype" w:hAnsi="Palatino Linotype" w:eastAsia="Times New Roman"/>
                <w:b/>
                <w:bCs/>
                <w:color w:val="000000"/>
                <w:sz w:val="27"/>
                <w:szCs w:val="27"/>
                <w:lang w:val="sr-Cyrl-RS"/>
              </w:rPr>
              <w:t xml:space="preserve">0 </w:t>
            </w:r>
            <w:r>
              <w:rPr>
                <w:rFonts w:ascii="Palatino Linotype" w:hAnsi="Palatino Linotype" w:eastAsia="Times New Roman"/>
                <w:b/>
                <w:bCs/>
                <w:color w:val="000000"/>
                <w:sz w:val="27"/>
                <w:szCs w:val="27"/>
                <w:lang w:val="ru-RU"/>
              </w:rPr>
              <w:br w:type="textWrapping"/>
            </w:r>
            <w:r>
              <w:rPr>
                <w:rFonts w:ascii="Palatino Linotype" w:hAnsi="Palatino Linotype" w:eastAsia="Times New Roman"/>
                <w:bCs/>
                <w:color w:val="000000"/>
                <w:sz w:val="27"/>
                <w:szCs w:val="27"/>
                <w:lang w:val="ru-RU"/>
              </w:rPr>
              <w:t>Рад у часопис</w:t>
            </w:r>
            <w:r>
              <w:rPr>
                <w:rFonts w:ascii="Palatino Linotype" w:hAnsi="Palatino Linotype" w:eastAsia="Times New Roman"/>
                <w:bCs/>
                <w:color w:val="000000"/>
                <w:sz w:val="27"/>
                <w:szCs w:val="27"/>
                <w:lang w:val="sr-Cyrl-RS"/>
              </w:rPr>
              <w:t>има</w:t>
            </w:r>
            <w:r>
              <w:rPr>
                <w:rFonts w:ascii="Palatino Linotype" w:hAnsi="Palatino Linotype" w:eastAsia="Times New Roman"/>
                <w:bCs/>
                <w:color w:val="000000"/>
                <w:sz w:val="27"/>
                <w:szCs w:val="27"/>
                <w:lang w:val="ru-RU"/>
              </w:rPr>
              <w:t xml:space="preserve"> националног значаја- обавезно навести категорију</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Број</w:t>
            </w: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before="100" w:beforeAutospacing="1" w:after="100" w:afterAutospacing="1" w:line="240" w:lineRule="auto"/>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lang w:val="ru-RU"/>
              </w:rPr>
              <w:t xml:space="preserve">Списак резултата М60 </w:t>
            </w:r>
            <w:r>
              <w:rPr>
                <w:rFonts w:ascii="Palatino Linotype" w:hAnsi="Palatino Linotype" w:eastAsia="Times New Roman"/>
                <w:b/>
                <w:bCs/>
                <w:color w:val="000000"/>
                <w:sz w:val="27"/>
                <w:szCs w:val="27"/>
                <w:lang w:val="ru-RU"/>
              </w:rPr>
              <w:br w:type="textWrapping"/>
            </w:r>
            <w:r>
              <w:rPr>
                <w:rFonts w:ascii="Palatino Linotype" w:hAnsi="Palatino Linotype" w:eastAsia="Times New Roman"/>
                <w:bCs/>
                <w:color w:val="000000"/>
                <w:sz w:val="27"/>
                <w:szCs w:val="27"/>
                <w:lang w:val="ru-RU"/>
              </w:rPr>
              <w:t>Предавања по позиву на скуповима националног значаја- обавезно навести категорију</w:t>
            </w:r>
          </w:p>
          <w:p>
            <w:pPr>
              <w:spacing w:after="0" w:line="240" w:lineRule="auto"/>
              <w:jc w:val="both"/>
              <w:rPr>
                <w:rFonts w:ascii="Palatino Linotype" w:hAnsi="Palatino Linotype" w:eastAsia="Times New Roman"/>
                <w:bCs/>
                <w:kern w:val="36"/>
                <w:sz w:val="27"/>
                <w:szCs w:val="27"/>
                <w:lang w:val="sr-Latn-RS"/>
              </w:rPr>
            </w:pP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olor w:val="000000"/>
                <w:sz w:val="27"/>
                <w:szCs w:val="27"/>
                <w:lang w:val="sr-Cyrl-RS"/>
              </w:rPr>
            </w:pPr>
            <w:r>
              <w:rPr>
                <w:rFonts w:ascii="Palatino Linotype" w:hAnsi="Palatino Linotype" w:eastAsia="Times New Roman"/>
                <w:b/>
                <w:bCs/>
                <w:color w:val="000000"/>
                <w:sz w:val="27"/>
                <w:szCs w:val="27"/>
              </w:rPr>
              <w:t>Број</w:t>
            </w:r>
          </w:p>
          <w:p>
            <w:pPr>
              <w:spacing w:after="0" w:line="240" w:lineRule="auto"/>
              <w:jc w:val="center"/>
              <w:rPr>
                <w:rFonts w:ascii="Palatino Linotype" w:hAnsi="Palatino Linotype" w:eastAsia="Times New Roman"/>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b/>
                <w:bCs/>
                <w:color w:val="000000"/>
                <w:sz w:val="27"/>
                <w:szCs w:val="27"/>
                <w:lang w:val="sr-Cyrl-RS"/>
              </w:rPr>
            </w:pPr>
            <w:r>
              <w:rPr>
                <w:rFonts w:ascii="Palatino Linotype" w:hAnsi="Palatino Linotype" w:eastAsia="Times New Roman"/>
                <w:b/>
                <w:bCs/>
                <w:color w:val="000000"/>
                <w:sz w:val="27"/>
                <w:szCs w:val="27"/>
                <w:lang w:val="ru-RU"/>
              </w:rPr>
              <w:t>Списак резултата М</w:t>
            </w:r>
            <w:r>
              <w:rPr>
                <w:rFonts w:ascii="Palatino Linotype" w:hAnsi="Palatino Linotype" w:eastAsia="Times New Roman"/>
                <w:b/>
                <w:bCs/>
                <w:color w:val="000000"/>
                <w:sz w:val="27"/>
                <w:szCs w:val="27"/>
                <w:lang w:val="sr-Cyrl-RS"/>
              </w:rPr>
              <w:t xml:space="preserve">80 </w:t>
            </w:r>
            <w:r>
              <w:rPr>
                <w:rFonts w:ascii="Palatino Linotype" w:hAnsi="Palatino Linotype" w:eastAsia="Times New Roman"/>
                <w:b/>
                <w:bCs/>
                <w:color w:val="000000"/>
                <w:sz w:val="27"/>
                <w:szCs w:val="27"/>
                <w:lang w:val="ru-RU"/>
              </w:rPr>
              <w:br w:type="textWrapping"/>
            </w:r>
            <w:r>
              <w:rPr>
                <w:rFonts w:ascii="Palatino Linotype" w:hAnsi="Palatino Linotype" w:eastAsia="Times New Roman"/>
                <w:bCs/>
                <w:color w:val="000000"/>
                <w:sz w:val="27"/>
                <w:szCs w:val="27"/>
                <w:lang w:val="sr-Cyrl-RS"/>
              </w:rPr>
              <w:t>Техничка решења</w:t>
            </w:r>
            <w:r>
              <w:rPr>
                <w:rFonts w:ascii="Palatino Linotype" w:hAnsi="Palatino Linotype" w:eastAsia="Times New Roman"/>
                <w:bCs/>
                <w:color w:val="000000"/>
                <w:sz w:val="27"/>
                <w:szCs w:val="27"/>
                <w:lang w:val="ru-RU"/>
              </w:rPr>
              <w:t>- обавезно навести категорију</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r>
              <w:rPr>
                <w:rFonts w:ascii="Palatino Linotype" w:hAnsi="Palatino Linotype" w:eastAsia="Times New Roman"/>
                <w:b/>
                <w:bCs/>
                <w:color w:val="000000"/>
                <w:sz w:val="27"/>
                <w:szCs w:val="27"/>
              </w:rPr>
              <w:t>Број</w:t>
            </w: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7"/>
                <w:szCs w:val="27"/>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7"/>
                <w:szCs w:val="27"/>
                <w:lang w:val="sr-Cyrl-RS"/>
              </w:rPr>
            </w:pPr>
            <w:r>
              <w:rPr>
                <w:rFonts w:ascii="Palatino Linotype" w:hAnsi="Palatino Linotype" w:eastAsia="Times New Roman"/>
                <w:b/>
                <w:bCs/>
                <w:color w:val="000000"/>
                <w:sz w:val="27"/>
                <w:szCs w:val="27"/>
                <w:lang w:val="ru-RU"/>
              </w:rPr>
              <w:t>Списак резултата М</w:t>
            </w:r>
            <w:r>
              <w:rPr>
                <w:rFonts w:ascii="Palatino Linotype" w:hAnsi="Palatino Linotype" w:eastAsia="Times New Roman"/>
                <w:b/>
                <w:bCs/>
                <w:color w:val="000000"/>
                <w:sz w:val="27"/>
                <w:szCs w:val="27"/>
                <w:lang w:val="sr-Cyrl-RS"/>
              </w:rPr>
              <w:t xml:space="preserve">90  </w:t>
            </w:r>
            <w:r>
              <w:rPr>
                <w:rFonts w:ascii="Palatino Linotype" w:hAnsi="Palatino Linotype" w:eastAsia="Times New Roman"/>
                <w:b/>
                <w:bCs/>
                <w:color w:val="000000"/>
                <w:sz w:val="27"/>
                <w:szCs w:val="27"/>
                <w:lang w:val="ru-RU"/>
              </w:rPr>
              <w:br w:type="textWrapping"/>
            </w:r>
            <w:r>
              <w:rPr>
                <w:rFonts w:ascii="Palatino Linotype" w:hAnsi="Palatino Linotype" w:eastAsia="Times New Roman"/>
                <w:bCs/>
                <w:color w:val="000000"/>
                <w:sz w:val="27"/>
                <w:szCs w:val="27"/>
                <w:lang w:val="sr-Cyrl-RS"/>
              </w:rPr>
              <w:t>Патенти</w:t>
            </w:r>
            <w:r>
              <w:rPr>
                <w:rFonts w:ascii="Palatino Linotype" w:hAnsi="Palatino Linotype" w:eastAsia="Times New Roman"/>
                <w:bCs/>
                <w:color w:val="000000"/>
                <w:sz w:val="27"/>
                <w:szCs w:val="27"/>
                <w:lang w:val="ru-RU"/>
              </w:rPr>
              <w:t>- обавезно навести категорију</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color w:val="000000"/>
                <w:sz w:val="27"/>
                <w:szCs w:val="27"/>
              </w:rPr>
            </w:pPr>
            <w:r>
              <w:rPr>
                <w:rFonts w:ascii="Palatino Linotype" w:hAnsi="Palatino Linotype" w:eastAsia="Times New Roman"/>
                <w:b/>
                <w:bCs/>
                <w:color w:val="000000"/>
                <w:sz w:val="27"/>
                <w:szCs w:val="27"/>
              </w:rPr>
              <w:t>Број</w:t>
            </w:r>
            <w:r>
              <w:rPr>
                <w:rFonts w:ascii="Palatino Linotype" w:hAnsi="Palatino Linotype" w:eastAsia="Times New Roman"/>
                <w:b/>
                <w:bCs/>
                <w:color w:val="000000"/>
                <w:sz w:val="27"/>
                <w:szCs w:val="27"/>
              </w:rPr>
              <w:br w:type="textWrapping"/>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spacing w:before="100" w:beforeAutospacing="1" w:after="100" w:afterAutospacing="1" w:line="240" w:lineRule="auto"/>
              <w:rPr>
                <w:rFonts w:ascii="Palatino Linotype" w:hAnsi="Palatino Linotype" w:eastAsia="Times New Roman"/>
                <w:color w:val="000000"/>
                <w:sz w:val="27"/>
                <w:szCs w:val="27"/>
              </w:rPr>
            </w:pPr>
          </w:p>
        </w:tc>
      </w:tr>
    </w:tbl>
    <w:p>
      <w:pPr>
        <w:spacing w:after="0" w:line="240" w:lineRule="auto"/>
        <w:jc w:val="both"/>
        <w:rPr>
          <w:rFonts w:ascii="Palatino Linotype" w:hAnsi="Palatino Linotype" w:eastAsia="Times New Roman"/>
          <w:b/>
          <w:color w:val="000000"/>
          <w:sz w:val="27"/>
          <w:szCs w:val="27"/>
          <w:vertAlign w:val="superscript"/>
          <w:lang w:val="sr-Latn-RS"/>
        </w:rPr>
      </w:pPr>
      <w:r>
        <w:rPr>
          <w:rFonts w:ascii="Palatino Linotype" w:hAnsi="Palatino Linotype" w:eastAsia="Times New Roman"/>
          <w:color w:val="000000"/>
          <w:sz w:val="27"/>
          <w:szCs w:val="27"/>
          <w:lang w:val="sr-Cyrl-RS"/>
        </w:rPr>
        <w:t>*</w:t>
      </w:r>
      <w:r>
        <w:rPr>
          <w:rFonts w:ascii="Palatino Linotype" w:hAnsi="Palatino Linotype" w:eastAsia="Times New Roman"/>
          <w:b/>
          <w:color w:val="000000"/>
          <w:sz w:val="27"/>
          <w:szCs w:val="27"/>
          <w:vertAlign w:val="superscript"/>
          <w:lang w:val="sr-Cyrl-RS"/>
        </w:rPr>
        <w:t>Разврставање резултата према ПРАВИЛНИКУ о стицању истраживачких и научних звања "Службени гласник РС", број 159 од 30. децембра 2020, Прилог 3 - Врста и квантификација индивидуалних научноистраживачких резултата.</w:t>
      </w:r>
      <w:r>
        <w:rPr>
          <w:rFonts w:ascii="Palatino Linotype" w:hAnsi="Palatino Linotype" w:eastAsia="Times New Roman"/>
          <w:b/>
          <w:color w:val="000000"/>
          <w:sz w:val="27"/>
          <w:szCs w:val="27"/>
          <w:vertAlign w:val="superscript"/>
          <w:lang w:val="sr-Latn-RS"/>
        </w:rPr>
        <w:t xml:space="preserve"> </w:t>
      </w:r>
    </w:p>
    <w:p>
      <w:pPr>
        <w:spacing w:after="0" w:line="240" w:lineRule="auto"/>
        <w:jc w:val="both"/>
        <w:rPr>
          <w:rFonts w:ascii="Palatino Linotype" w:hAnsi="Palatino Linotype" w:eastAsia="Times New Roman"/>
          <w:color w:val="000000"/>
          <w:sz w:val="27"/>
          <w:szCs w:val="27"/>
          <w:lang w:val="sr-Latn-RS"/>
        </w:rPr>
      </w:pPr>
    </w:p>
    <w:p>
      <w:pPr>
        <w:spacing w:after="0" w:line="240" w:lineRule="auto"/>
        <w:rPr>
          <w:rFonts w:ascii="Palatino Linotype" w:hAnsi="Palatino Linotype" w:eastAsia="Times New Roman"/>
          <w:b/>
          <w:color w:val="000000"/>
          <w:sz w:val="27"/>
          <w:szCs w:val="27"/>
          <w:lang w:val="sr-Cyrl-RS"/>
        </w:rPr>
      </w:pPr>
      <w:r>
        <w:rPr>
          <w:rFonts w:ascii="Palatino Linotype" w:hAnsi="Palatino Linotype" w:eastAsia="Times New Roman"/>
          <w:b/>
          <w:color w:val="000000"/>
          <w:sz w:val="27"/>
          <w:szCs w:val="27"/>
          <w:lang w:val="sr-Cyrl-RS"/>
        </w:rPr>
        <w:t>ЦИТИРАНОСТ НАУЧНИХ РАДОВА</w:t>
      </w:r>
      <w:r>
        <w:rPr>
          <w:rFonts w:ascii="Palatino Linotype" w:hAnsi="Palatino Linotype" w:eastAsia="Times New Roman"/>
          <w:b/>
          <w:color w:val="000000"/>
          <w:sz w:val="27"/>
          <w:szCs w:val="27"/>
          <w:lang w:val="sr-Latn-RS"/>
        </w:rPr>
        <w:t xml:space="preserve"> </w:t>
      </w:r>
      <w:r>
        <w:rPr>
          <w:rFonts w:ascii="Palatino Linotype" w:hAnsi="Palatino Linotype" w:eastAsia="Times New Roman"/>
          <w:b/>
          <w:color w:val="000000"/>
          <w:sz w:val="27"/>
          <w:szCs w:val="27"/>
          <w:lang w:val="sr-Cyrl-RS"/>
        </w:rPr>
        <w:t xml:space="preserve"> </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contextualSpacing/>
              <w:jc w:val="both"/>
              <w:rPr>
                <w:rFonts w:ascii="Palatino Linotype" w:hAnsi="Palatino Linotype" w:eastAsia="Times New Roman"/>
                <w:sz w:val="27"/>
                <w:szCs w:val="27"/>
                <w:lang w:val="sr-Latn-RS"/>
              </w:rPr>
            </w:pPr>
            <w:r>
              <w:rPr>
                <w:rFonts w:ascii="Palatino Linotype" w:hAnsi="Palatino Linotype" w:eastAsia="Times New Roman"/>
                <w:sz w:val="27"/>
                <w:szCs w:val="27"/>
                <w:lang w:val="sr-Latn-RS"/>
              </w:rPr>
              <w:t>/</w:t>
            </w:r>
          </w:p>
        </w:tc>
      </w:tr>
    </w:tbl>
    <w:p>
      <w:pPr>
        <w:spacing w:after="0" w:line="240" w:lineRule="auto"/>
        <w:rPr>
          <w:rFonts w:ascii="Palatino Linotype" w:hAnsi="Palatino Linotype" w:eastAsia="Times New Roman"/>
          <w:sz w:val="24"/>
          <w:szCs w:val="24"/>
          <w:lang w:val="ru-RU"/>
        </w:rPr>
      </w:pPr>
      <w:r>
        <w:rPr>
          <w:rFonts w:ascii="Palatino Linotype" w:hAnsi="Palatino Linotype" w:eastAsia="Times New Roman"/>
          <w:color w:val="000000"/>
          <w:sz w:val="27"/>
          <w:szCs w:val="27"/>
          <w:lang w:val="ru-RU"/>
        </w:rPr>
        <w:br w:type="textWrapping"/>
      </w:r>
      <w:r>
        <w:rPr>
          <w:rFonts w:ascii="Palatino Linotype" w:hAnsi="Palatino Linotype" w:eastAsia="Times New Roman"/>
          <w:b/>
          <w:bCs/>
          <w:color w:val="000000"/>
          <w:sz w:val="27"/>
          <w:szCs w:val="27"/>
          <w:lang w:val="ru-RU"/>
        </w:rPr>
        <w:t xml:space="preserve">КРАТАК ОПИС ИСТРЖИВАЊА У ПРЕТХОДНОМ ПЕРИОДУ </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before="100" w:beforeAutospacing="1" w:after="100" w:afterAutospacing="1" w:line="240" w:lineRule="auto"/>
              <w:jc w:val="both"/>
              <w:rPr>
                <w:rFonts w:ascii="Palatino Linotype" w:hAnsi="Palatino Linotype" w:eastAsia="Times New Roman"/>
                <w:color w:val="000000"/>
                <w:sz w:val="27"/>
                <w:szCs w:val="27"/>
                <w:lang w:val="sr-Latn-RS"/>
              </w:rPr>
            </w:pPr>
            <w:r>
              <w:rPr>
                <w:rFonts w:ascii="Palatino Linotype" w:hAnsi="Palatino Linotype" w:eastAsia="Times New Roman"/>
                <w:color w:val="000000"/>
                <w:sz w:val="27"/>
                <w:szCs w:val="27"/>
                <w:lang w:val="sr-Cyrl-RS"/>
              </w:rPr>
              <w:t xml:space="preserve">Истраживач је у претходном периоду активно спроводио истраживања у којима је испитивао антиканцерски ефекат одређених врста пробиотика у комбинацији са биоактивним третманима на одабране ћелије колоректалног карцинома у модификованом ко-култура систему.  </w:t>
            </w:r>
            <w:r>
              <w:rPr>
                <w:rFonts w:ascii="Palatino Linotype" w:hAnsi="Palatino Linotype" w:eastAsia="Times New Roman"/>
                <w:color w:val="000000"/>
                <w:sz w:val="27"/>
                <w:szCs w:val="27"/>
                <w:lang w:val="sr-Latn-RS"/>
              </w:rPr>
              <w:t xml:space="preserve"> </w:t>
            </w:r>
          </w:p>
        </w:tc>
      </w:tr>
    </w:tbl>
    <w:p>
      <w:pPr>
        <w:spacing w:after="0" w:line="240" w:lineRule="auto"/>
        <w:jc w:val="both"/>
        <w:rPr>
          <w:rFonts w:ascii="Palatino Linotype" w:hAnsi="Palatino Linotype"/>
          <w:sz w:val="27"/>
          <w:szCs w:val="27"/>
          <w:lang w:val="sr-Cyrl-RS"/>
        </w:rPr>
      </w:pPr>
    </w:p>
    <w:p>
      <w:pPr>
        <w:spacing w:after="0" w:line="240" w:lineRule="auto"/>
        <w:rPr>
          <w:rFonts w:ascii="Palatino Linotype" w:hAnsi="Palatino Linotype" w:eastAsia="Times New Roman"/>
          <w:b/>
          <w:bCs/>
          <w:color w:val="000000"/>
          <w:sz w:val="27"/>
          <w:szCs w:val="27"/>
          <w:lang w:val="ru-RU"/>
        </w:rPr>
      </w:pPr>
      <w:r>
        <w:rPr>
          <w:rFonts w:ascii="Palatino Linotype" w:hAnsi="Palatino Linotype" w:eastAsia="Times New Roman"/>
          <w:b/>
          <w:bCs/>
          <w:color w:val="000000"/>
          <w:sz w:val="27"/>
          <w:szCs w:val="27"/>
          <w:lang w:val="ru-RU"/>
        </w:rPr>
        <w:t xml:space="preserve">КРАТАК ОПИС ПЛАНИРАНИХ ИСТРЖИВАЊА У НАРЕДНОМ ПЕРИОДУ  </w:t>
      </w:r>
    </w:p>
    <w:tbl>
      <w:tblPr>
        <w:tblStyle w:val="6"/>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blCellSpacing w:w="0" w:type="dxa"/>
        </w:trPr>
        <w:tc>
          <w:tcPr>
            <w:tcW w:w="0" w:type="auto"/>
            <w:tcMar>
              <w:top w:w="45" w:type="dxa"/>
              <w:left w:w="45" w:type="dxa"/>
              <w:bottom w:w="45" w:type="dxa"/>
              <w:right w:w="45" w:type="dxa"/>
            </w:tcMar>
          </w:tcPr>
          <w:p>
            <w:pPr>
              <w:jc w:val="both"/>
              <w:rPr>
                <w:rFonts w:ascii="Palatino Linotype" w:hAnsi="Palatino Linotype" w:eastAsia="Times New Roman"/>
                <w:color w:val="000000"/>
                <w:sz w:val="27"/>
                <w:szCs w:val="27"/>
                <w:lang w:val="sr-Cyrl-RS"/>
              </w:rPr>
            </w:pPr>
            <w:r>
              <w:rPr>
                <w:rFonts w:ascii="Palatino Linotype" w:hAnsi="Palatino Linotype" w:eastAsia="Times New Roman"/>
                <w:color w:val="000000"/>
                <w:sz w:val="27"/>
                <w:szCs w:val="27"/>
                <w:lang w:val="ru-RU"/>
              </w:rPr>
              <w:t xml:space="preserve">У наредном периоду истраживач ће наставити да спроводи истраживања у оквиру дефинисаних под тема докторске дисертације: ко-културе, пробиотици, антиканцерски ефекат пробитоика са освртом на механизам Епително-Мезенхимале транзиције (ЕМТ), комбинована терапија итд. Развој сложенијих модел система као што су сфероиди је један од циљева за предстојећи период. Истраживања се спроводе на имортализованим ћелијским линијама колоректалног карцинома. Такође, у плану је да се истраживач обучи за рад у одређеним биоинформатичким софтверима, као и савладавање основа пајтона.  </w:t>
            </w:r>
            <w:r>
              <w:rPr>
                <w:rFonts w:ascii="Palatino Linotype" w:hAnsi="Palatino Linotype" w:eastAsia="Times New Roman"/>
                <w:color w:val="000000"/>
                <w:sz w:val="27"/>
                <w:szCs w:val="27"/>
                <w:lang w:val="sr-Latn-RS"/>
              </w:rPr>
              <w:t xml:space="preserve"> </w:t>
            </w:r>
            <w:r>
              <w:rPr>
                <w:rFonts w:ascii="Palatino Linotype" w:hAnsi="Palatino Linotype" w:eastAsia="Times New Roman"/>
                <w:color w:val="000000"/>
                <w:sz w:val="27"/>
                <w:szCs w:val="27"/>
                <w:lang w:val="ru-RU"/>
              </w:rPr>
              <w:t xml:space="preserve">          </w:t>
            </w:r>
          </w:p>
        </w:tc>
      </w:tr>
    </w:tbl>
    <w:p>
      <w:pPr>
        <w:spacing w:after="0" w:line="240" w:lineRule="auto"/>
        <w:rPr>
          <w:rFonts w:ascii="Palatino Linotype" w:hAnsi="Palatino Linotype"/>
          <w:sz w:val="27"/>
          <w:szCs w:val="27"/>
          <w:lang w:val="ru-RU"/>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CIDFont+F2">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EE"/>
    <w:family w:val="roman"/>
    <w:pitch w:val="default"/>
    <w:sig w:usb0="00000000" w:usb1="00000000" w:usb2="00000009" w:usb3="00000000" w:csb0="000001FF" w:csb1="00000000"/>
  </w:font>
  <w:font w:name="Times New Roman Italic+FPEF">
    <w:altName w:val="MS Gothic"/>
    <w:panose1 w:val="00000000000000000000"/>
    <w:charset w:val="80"/>
    <w:family w:val="auto"/>
    <w:pitch w:val="default"/>
    <w:sig w:usb0="00000000" w:usb1="00000000" w:usb2="00000010" w:usb3="00000000" w:csb0="0002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Palatino Linotype">
    <w:panose1 w:val="02040502050505030304"/>
    <w:charset w:val="00"/>
    <w:family w:val="roman"/>
    <w:pitch w:val="default"/>
    <w:sig w:usb0="E0000287" w:usb1="40000013"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3D74E4"/>
    <w:multiLevelType w:val="multilevel"/>
    <w:tmpl w:val="363D74E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A227794"/>
    <w:multiLevelType w:val="multilevel"/>
    <w:tmpl w:val="3A227794"/>
    <w:lvl w:ilvl="0" w:tentative="0">
      <w:start w:val="1"/>
      <w:numFmt w:val="decimal"/>
      <w:lvlText w:val="%1."/>
      <w:lvlJc w:val="left"/>
      <w:pPr>
        <w:ind w:left="720" w:hanging="360"/>
      </w:pPr>
      <w:rPr>
        <w:rFonts w:hint="default"/>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IwMTUyMTcyNjQ1NjdS0lEKTi0uzszPAykwNKwFAGiUkVUtAAAA"/>
  </w:docVars>
  <w:rsids>
    <w:rsidRoot w:val="0002302C"/>
    <w:rsid w:val="000025ED"/>
    <w:rsid w:val="00004533"/>
    <w:rsid w:val="00010C7F"/>
    <w:rsid w:val="00010F1A"/>
    <w:rsid w:val="00012B15"/>
    <w:rsid w:val="000138B2"/>
    <w:rsid w:val="0002302C"/>
    <w:rsid w:val="00030334"/>
    <w:rsid w:val="00031F21"/>
    <w:rsid w:val="000367DC"/>
    <w:rsid w:val="00044FCA"/>
    <w:rsid w:val="00056F1D"/>
    <w:rsid w:val="000837C5"/>
    <w:rsid w:val="000A2982"/>
    <w:rsid w:val="000B6FAC"/>
    <w:rsid w:val="000D3F42"/>
    <w:rsid w:val="000D533D"/>
    <w:rsid w:val="00105AFE"/>
    <w:rsid w:val="00107A36"/>
    <w:rsid w:val="00114A44"/>
    <w:rsid w:val="00121954"/>
    <w:rsid w:val="00124235"/>
    <w:rsid w:val="001337C9"/>
    <w:rsid w:val="00145E06"/>
    <w:rsid w:val="00146ABA"/>
    <w:rsid w:val="001477D2"/>
    <w:rsid w:val="00163869"/>
    <w:rsid w:val="0016454F"/>
    <w:rsid w:val="00167284"/>
    <w:rsid w:val="00171B7D"/>
    <w:rsid w:val="00184C31"/>
    <w:rsid w:val="00191EFF"/>
    <w:rsid w:val="001A7B00"/>
    <w:rsid w:val="001B222F"/>
    <w:rsid w:val="001C418B"/>
    <w:rsid w:val="001D160F"/>
    <w:rsid w:val="001D4668"/>
    <w:rsid w:val="001D6CAC"/>
    <w:rsid w:val="001E5AA1"/>
    <w:rsid w:val="001E600D"/>
    <w:rsid w:val="001E6704"/>
    <w:rsid w:val="001F0C54"/>
    <w:rsid w:val="001F6A3E"/>
    <w:rsid w:val="002010AC"/>
    <w:rsid w:val="002047BB"/>
    <w:rsid w:val="00211FE1"/>
    <w:rsid w:val="00221E55"/>
    <w:rsid w:val="00233D73"/>
    <w:rsid w:val="002357B9"/>
    <w:rsid w:val="00247977"/>
    <w:rsid w:val="00253AC9"/>
    <w:rsid w:val="002542FA"/>
    <w:rsid w:val="00255F5D"/>
    <w:rsid w:val="00265D8C"/>
    <w:rsid w:val="00280B81"/>
    <w:rsid w:val="00284D12"/>
    <w:rsid w:val="002966C1"/>
    <w:rsid w:val="002C1712"/>
    <w:rsid w:val="002C3E8E"/>
    <w:rsid w:val="002C55F9"/>
    <w:rsid w:val="002D034D"/>
    <w:rsid w:val="002E69BE"/>
    <w:rsid w:val="00322521"/>
    <w:rsid w:val="003342EC"/>
    <w:rsid w:val="00351998"/>
    <w:rsid w:val="003629D6"/>
    <w:rsid w:val="00366152"/>
    <w:rsid w:val="0036685D"/>
    <w:rsid w:val="0036758C"/>
    <w:rsid w:val="00375395"/>
    <w:rsid w:val="003827C9"/>
    <w:rsid w:val="00396591"/>
    <w:rsid w:val="003A2AF3"/>
    <w:rsid w:val="003B7538"/>
    <w:rsid w:val="003B7F67"/>
    <w:rsid w:val="003C1886"/>
    <w:rsid w:val="003C1EED"/>
    <w:rsid w:val="003C27D2"/>
    <w:rsid w:val="003D1283"/>
    <w:rsid w:val="003E61AE"/>
    <w:rsid w:val="003F054C"/>
    <w:rsid w:val="003F2A4A"/>
    <w:rsid w:val="003F2CE1"/>
    <w:rsid w:val="0040396B"/>
    <w:rsid w:val="004071AF"/>
    <w:rsid w:val="00422BAD"/>
    <w:rsid w:val="00430B0C"/>
    <w:rsid w:val="004332AB"/>
    <w:rsid w:val="004340CB"/>
    <w:rsid w:val="0045742B"/>
    <w:rsid w:val="004825B8"/>
    <w:rsid w:val="0048687E"/>
    <w:rsid w:val="004A1099"/>
    <w:rsid w:val="004A5D4D"/>
    <w:rsid w:val="004A64D1"/>
    <w:rsid w:val="004C4682"/>
    <w:rsid w:val="004D3BD6"/>
    <w:rsid w:val="004D5CA1"/>
    <w:rsid w:val="004F5821"/>
    <w:rsid w:val="0051234A"/>
    <w:rsid w:val="00521A78"/>
    <w:rsid w:val="0053222B"/>
    <w:rsid w:val="005402C9"/>
    <w:rsid w:val="00544DB9"/>
    <w:rsid w:val="00550E40"/>
    <w:rsid w:val="00551F43"/>
    <w:rsid w:val="0055279D"/>
    <w:rsid w:val="005576E8"/>
    <w:rsid w:val="00563E82"/>
    <w:rsid w:val="005835D4"/>
    <w:rsid w:val="005902A1"/>
    <w:rsid w:val="00591719"/>
    <w:rsid w:val="005A19D8"/>
    <w:rsid w:val="005B489D"/>
    <w:rsid w:val="005B584C"/>
    <w:rsid w:val="005C1B0D"/>
    <w:rsid w:val="005D1E08"/>
    <w:rsid w:val="005E2BB1"/>
    <w:rsid w:val="005E4DB5"/>
    <w:rsid w:val="005F62DD"/>
    <w:rsid w:val="00602689"/>
    <w:rsid w:val="00603377"/>
    <w:rsid w:val="006308E0"/>
    <w:rsid w:val="006632DC"/>
    <w:rsid w:val="00691E94"/>
    <w:rsid w:val="006A25D1"/>
    <w:rsid w:val="006C6290"/>
    <w:rsid w:val="006E11C3"/>
    <w:rsid w:val="006E40C4"/>
    <w:rsid w:val="006F73EE"/>
    <w:rsid w:val="0071287E"/>
    <w:rsid w:val="00721C2B"/>
    <w:rsid w:val="007247F3"/>
    <w:rsid w:val="00734C19"/>
    <w:rsid w:val="0074136D"/>
    <w:rsid w:val="00742D74"/>
    <w:rsid w:val="00752E96"/>
    <w:rsid w:val="00777C95"/>
    <w:rsid w:val="0078632A"/>
    <w:rsid w:val="00790188"/>
    <w:rsid w:val="007A0E5D"/>
    <w:rsid w:val="007D21B1"/>
    <w:rsid w:val="007D785C"/>
    <w:rsid w:val="0080093E"/>
    <w:rsid w:val="00804923"/>
    <w:rsid w:val="00823A68"/>
    <w:rsid w:val="00831B2C"/>
    <w:rsid w:val="00835EF1"/>
    <w:rsid w:val="00842BBD"/>
    <w:rsid w:val="0084676A"/>
    <w:rsid w:val="008542DB"/>
    <w:rsid w:val="00854CB2"/>
    <w:rsid w:val="00860043"/>
    <w:rsid w:val="0086624D"/>
    <w:rsid w:val="00891270"/>
    <w:rsid w:val="008934DB"/>
    <w:rsid w:val="008A193E"/>
    <w:rsid w:val="008B0E5F"/>
    <w:rsid w:val="008B7269"/>
    <w:rsid w:val="008C1348"/>
    <w:rsid w:val="008C234F"/>
    <w:rsid w:val="008C6025"/>
    <w:rsid w:val="008D47DA"/>
    <w:rsid w:val="008E2A10"/>
    <w:rsid w:val="008F2E37"/>
    <w:rsid w:val="008F49F1"/>
    <w:rsid w:val="008F5AC8"/>
    <w:rsid w:val="00910BF1"/>
    <w:rsid w:val="00920865"/>
    <w:rsid w:val="00927931"/>
    <w:rsid w:val="00930A9D"/>
    <w:rsid w:val="00932170"/>
    <w:rsid w:val="00933C0A"/>
    <w:rsid w:val="00934E12"/>
    <w:rsid w:val="009500FA"/>
    <w:rsid w:val="00954B8D"/>
    <w:rsid w:val="00955CBA"/>
    <w:rsid w:val="00957CA2"/>
    <w:rsid w:val="009634EA"/>
    <w:rsid w:val="00984BBF"/>
    <w:rsid w:val="00984FD1"/>
    <w:rsid w:val="009912AD"/>
    <w:rsid w:val="009922D8"/>
    <w:rsid w:val="00993D97"/>
    <w:rsid w:val="009C51EE"/>
    <w:rsid w:val="009D08DF"/>
    <w:rsid w:val="009F289A"/>
    <w:rsid w:val="009F3C77"/>
    <w:rsid w:val="009F6040"/>
    <w:rsid w:val="009F6B07"/>
    <w:rsid w:val="00A36447"/>
    <w:rsid w:val="00A37B9E"/>
    <w:rsid w:val="00A5376C"/>
    <w:rsid w:val="00A53F85"/>
    <w:rsid w:val="00A56548"/>
    <w:rsid w:val="00A61DD6"/>
    <w:rsid w:val="00A827C0"/>
    <w:rsid w:val="00A83573"/>
    <w:rsid w:val="00A84A2D"/>
    <w:rsid w:val="00AA55F2"/>
    <w:rsid w:val="00AB7842"/>
    <w:rsid w:val="00AD4DA5"/>
    <w:rsid w:val="00AE633F"/>
    <w:rsid w:val="00AF1F2D"/>
    <w:rsid w:val="00B05B2D"/>
    <w:rsid w:val="00B070D5"/>
    <w:rsid w:val="00B30F84"/>
    <w:rsid w:val="00B369B6"/>
    <w:rsid w:val="00B41B10"/>
    <w:rsid w:val="00B6114A"/>
    <w:rsid w:val="00B7412B"/>
    <w:rsid w:val="00B756D1"/>
    <w:rsid w:val="00B75A83"/>
    <w:rsid w:val="00B82CD4"/>
    <w:rsid w:val="00B90AA1"/>
    <w:rsid w:val="00B914C9"/>
    <w:rsid w:val="00B918EB"/>
    <w:rsid w:val="00B95BA3"/>
    <w:rsid w:val="00B96C9D"/>
    <w:rsid w:val="00BA1034"/>
    <w:rsid w:val="00BB26F2"/>
    <w:rsid w:val="00BC0104"/>
    <w:rsid w:val="00BD367F"/>
    <w:rsid w:val="00BD5F9A"/>
    <w:rsid w:val="00BE2ECE"/>
    <w:rsid w:val="00BF2BCE"/>
    <w:rsid w:val="00C141B8"/>
    <w:rsid w:val="00C14BBE"/>
    <w:rsid w:val="00C41F9D"/>
    <w:rsid w:val="00C436BF"/>
    <w:rsid w:val="00C57F2F"/>
    <w:rsid w:val="00C630FB"/>
    <w:rsid w:val="00C671C1"/>
    <w:rsid w:val="00C738D6"/>
    <w:rsid w:val="00C819A6"/>
    <w:rsid w:val="00C96AA5"/>
    <w:rsid w:val="00C96D16"/>
    <w:rsid w:val="00CB3899"/>
    <w:rsid w:val="00CD15E8"/>
    <w:rsid w:val="00CD3ABA"/>
    <w:rsid w:val="00CD7D6B"/>
    <w:rsid w:val="00CE16CD"/>
    <w:rsid w:val="00CF5DE0"/>
    <w:rsid w:val="00D000EE"/>
    <w:rsid w:val="00D1781E"/>
    <w:rsid w:val="00D232C4"/>
    <w:rsid w:val="00D45E8E"/>
    <w:rsid w:val="00D54F08"/>
    <w:rsid w:val="00D56B9A"/>
    <w:rsid w:val="00D622F2"/>
    <w:rsid w:val="00D63FD8"/>
    <w:rsid w:val="00D86C27"/>
    <w:rsid w:val="00D96F3B"/>
    <w:rsid w:val="00DA4AD0"/>
    <w:rsid w:val="00DA4FBB"/>
    <w:rsid w:val="00DB4D50"/>
    <w:rsid w:val="00DC29D5"/>
    <w:rsid w:val="00DD5301"/>
    <w:rsid w:val="00DE1982"/>
    <w:rsid w:val="00DE791F"/>
    <w:rsid w:val="00E0134F"/>
    <w:rsid w:val="00E02F7D"/>
    <w:rsid w:val="00E039F1"/>
    <w:rsid w:val="00E079D5"/>
    <w:rsid w:val="00E228B9"/>
    <w:rsid w:val="00E2521D"/>
    <w:rsid w:val="00E26F93"/>
    <w:rsid w:val="00E4093E"/>
    <w:rsid w:val="00E52817"/>
    <w:rsid w:val="00E64E5D"/>
    <w:rsid w:val="00E901F1"/>
    <w:rsid w:val="00EC0CC7"/>
    <w:rsid w:val="00EE4068"/>
    <w:rsid w:val="00F03FAB"/>
    <w:rsid w:val="00F110A9"/>
    <w:rsid w:val="00F20865"/>
    <w:rsid w:val="00F24480"/>
    <w:rsid w:val="00F31971"/>
    <w:rsid w:val="00F3474F"/>
    <w:rsid w:val="00F37ABE"/>
    <w:rsid w:val="00F428C2"/>
    <w:rsid w:val="00F45D8C"/>
    <w:rsid w:val="00F536D2"/>
    <w:rsid w:val="00F54642"/>
    <w:rsid w:val="00F56BCA"/>
    <w:rsid w:val="00F60FA6"/>
    <w:rsid w:val="00F672B2"/>
    <w:rsid w:val="00F727B6"/>
    <w:rsid w:val="00F73463"/>
    <w:rsid w:val="00F76682"/>
    <w:rsid w:val="00F7717D"/>
    <w:rsid w:val="00F83A74"/>
    <w:rsid w:val="00F95B9A"/>
    <w:rsid w:val="00FA4F49"/>
    <w:rsid w:val="00FB172A"/>
    <w:rsid w:val="00FD1801"/>
    <w:rsid w:val="00FD5295"/>
    <w:rsid w:val="00FE051A"/>
    <w:rsid w:val="00FE35A8"/>
    <w:rsid w:val="00FF2C0E"/>
    <w:rsid w:val="00FF3487"/>
    <w:rsid w:val="053C3398"/>
  </w:rsids>
  <m:mathPr>
    <m:mathFont m:val="Cambria Math"/>
    <m:brkBin m:val="before"/>
    <m:brkBinSub m:val="--"/>
    <m:smallFrac m:val="1"/>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paragraph" w:styleId="2">
    <w:name w:val="heading 1"/>
    <w:basedOn w:val="1"/>
    <w:next w:val="1"/>
    <w:link w:val="25"/>
    <w:qFormat/>
    <w:uiPriority w:val="0"/>
    <w:pPr>
      <w:keepNext/>
      <w:spacing w:before="240" w:after="60" w:line="240" w:lineRule="auto"/>
      <w:outlineLvl w:val="0"/>
    </w:pPr>
    <w:rPr>
      <w:rFonts w:ascii="Arial" w:hAnsi="Arial" w:eastAsia="Times New Roman" w:cs="Arial"/>
      <w:b/>
      <w:bCs/>
      <w:kern w:val="32"/>
      <w:sz w:val="32"/>
      <w:szCs w:val="32"/>
    </w:rPr>
  </w:style>
  <w:style w:type="paragraph" w:styleId="3">
    <w:name w:val="heading 2"/>
    <w:basedOn w:val="1"/>
    <w:next w:val="1"/>
    <w:link w:val="26"/>
    <w:semiHidden/>
    <w:unhideWhenUsed/>
    <w:qFormat/>
    <w:uiPriority w:val="0"/>
    <w:pPr>
      <w:keepNext/>
      <w:spacing w:before="240" w:after="60" w:line="240" w:lineRule="auto"/>
      <w:outlineLvl w:val="1"/>
    </w:pPr>
    <w:rPr>
      <w:rFonts w:ascii="Calibri Light" w:hAnsi="Calibri Light" w:eastAsia="Times New Roman"/>
      <w:b/>
      <w:bCs/>
      <w:i/>
      <w:iCs/>
      <w:sz w:val="28"/>
      <w:szCs w:val="28"/>
    </w:rPr>
  </w:style>
  <w:style w:type="paragraph" w:styleId="4">
    <w:name w:val="heading 3"/>
    <w:basedOn w:val="1"/>
    <w:next w:val="1"/>
    <w:link w:val="27"/>
    <w:semiHidden/>
    <w:unhideWhenUsed/>
    <w:qFormat/>
    <w:uiPriority w:val="0"/>
    <w:pPr>
      <w:keepNext/>
      <w:spacing w:before="240" w:after="60" w:line="240" w:lineRule="auto"/>
      <w:outlineLvl w:val="2"/>
    </w:pPr>
    <w:rPr>
      <w:rFonts w:ascii="Calibri Light" w:hAnsi="Calibri Light" w:eastAsia="Times New Roman"/>
      <w:b/>
      <w:bCs/>
      <w:sz w:val="26"/>
      <w:szCs w:val="26"/>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29"/>
    <w:semiHidden/>
    <w:uiPriority w:val="99"/>
    <w:pPr>
      <w:spacing w:after="0" w:line="240" w:lineRule="auto"/>
    </w:pPr>
    <w:rPr>
      <w:rFonts w:ascii="Tahoma" w:hAnsi="Tahoma" w:eastAsia="Times New Roman" w:cs="Tahoma"/>
      <w:sz w:val="16"/>
      <w:szCs w:val="16"/>
    </w:rPr>
  </w:style>
  <w:style w:type="paragraph" w:styleId="8">
    <w:name w:val="Body Text"/>
    <w:basedOn w:val="1"/>
    <w:link w:val="39"/>
    <w:uiPriority w:val="0"/>
    <w:pPr>
      <w:spacing w:after="120" w:line="240" w:lineRule="auto"/>
    </w:pPr>
    <w:rPr>
      <w:rFonts w:ascii="Times New Roman" w:hAnsi="Times New Roman" w:eastAsia="Times New Roman"/>
      <w:sz w:val="20"/>
      <w:szCs w:val="20"/>
    </w:rPr>
  </w:style>
  <w:style w:type="character" w:styleId="9">
    <w:name w:val="annotation reference"/>
    <w:semiHidden/>
    <w:uiPriority w:val="99"/>
    <w:rPr>
      <w:sz w:val="16"/>
      <w:szCs w:val="16"/>
    </w:rPr>
  </w:style>
  <w:style w:type="paragraph" w:styleId="10">
    <w:name w:val="annotation text"/>
    <w:basedOn w:val="1"/>
    <w:link w:val="57"/>
    <w:semiHidden/>
    <w:uiPriority w:val="99"/>
    <w:pPr>
      <w:spacing w:after="0" w:line="240" w:lineRule="auto"/>
    </w:pPr>
    <w:rPr>
      <w:rFonts w:ascii="Times New Roman" w:hAnsi="Times New Roman" w:eastAsia="Times New Roman"/>
      <w:sz w:val="20"/>
      <w:szCs w:val="20"/>
    </w:rPr>
  </w:style>
  <w:style w:type="paragraph" w:styleId="11">
    <w:name w:val="annotation subject"/>
    <w:basedOn w:val="10"/>
    <w:next w:val="10"/>
    <w:link w:val="54"/>
    <w:uiPriority w:val="99"/>
    <w:rPr>
      <w:rFonts w:ascii="Calibri" w:hAnsi="Calibri" w:eastAsia="Calibri"/>
      <w:b/>
      <w:bCs/>
      <w:lang w:val="sr-Latn-RS" w:eastAsia="sr-Latn-RS"/>
    </w:rPr>
  </w:style>
  <w:style w:type="character" w:styleId="12">
    <w:name w:val="Emphasis"/>
    <w:qFormat/>
    <w:uiPriority w:val="20"/>
    <w:rPr>
      <w:i/>
      <w:iCs/>
    </w:rPr>
  </w:style>
  <w:style w:type="character" w:styleId="13">
    <w:name w:val="FollowedHyperlink"/>
    <w:basedOn w:val="5"/>
    <w:semiHidden/>
    <w:unhideWhenUsed/>
    <w:uiPriority w:val="99"/>
    <w:rPr>
      <w:color w:val="954F72" w:themeColor="followedHyperlink"/>
      <w:u w:val="single"/>
      <w14:textFill>
        <w14:solidFill>
          <w14:schemeClr w14:val="folHlink"/>
        </w14:solidFill>
      </w14:textFill>
    </w:rPr>
  </w:style>
  <w:style w:type="paragraph" w:styleId="14">
    <w:name w:val="footer"/>
    <w:basedOn w:val="1"/>
    <w:link w:val="42"/>
    <w:uiPriority w:val="99"/>
    <w:pPr>
      <w:tabs>
        <w:tab w:val="center" w:pos="4320"/>
        <w:tab w:val="right" w:pos="8640"/>
      </w:tabs>
      <w:spacing w:after="0" w:line="240" w:lineRule="auto"/>
    </w:pPr>
    <w:rPr>
      <w:rFonts w:ascii="Times New Roman" w:hAnsi="Times New Roman" w:eastAsia="Times New Roman"/>
      <w:sz w:val="24"/>
      <w:szCs w:val="24"/>
    </w:rPr>
  </w:style>
  <w:style w:type="character" w:styleId="15">
    <w:name w:val="footnote reference"/>
    <w:semiHidden/>
    <w:unhideWhenUsed/>
    <w:uiPriority w:val="99"/>
    <w:rPr>
      <w:vertAlign w:val="superscript"/>
    </w:rPr>
  </w:style>
  <w:style w:type="paragraph" w:styleId="16">
    <w:name w:val="footnote text"/>
    <w:basedOn w:val="1"/>
    <w:link w:val="23"/>
    <w:semiHidden/>
    <w:unhideWhenUsed/>
    <w:uiPriority w:val="99"/>
    <w:pPr>
      <w:spacing w:after="0" w:line="240" w:lineRule="auto"/>
    </w:pPr>
    <w:rPr>
      <w:sz w:val="20"/>
      <w:szCs w:val="20"/>
    </w:rPr>
  </w:style>
  <w:style w:type="paragraph" w:styleId="17">
    <w:name w:val="header"/>
    <w:basedOn w:val="1"/>
    <w:link w:val="55"/>
    <w:uiPriority w:val="0"/>
    <w:pPr>
      <w:tabs>
        <w:tab w:val="center" w:pos="4680"/>
        <w:tab w:val="right" w:pos="9360"/>
      </w:tabs>
      <w:spacing w:after="0" w:line="240" w:lineRule="auto"/>
    </w:pPr>
    <w:rPr>
      <w:rFonts w:ascii="Times New Roman" w:hAnsi="Times New Roman" w:eastAsia="Times New Roman"/>
      <w:sz w:val="24"/>
      <w:szCs w:val="24"/>
    </w:rPr>
  </w:style>
  <w:style w:type="paragraph" w:styleId="18">
    <w:name w:val="HTML Preformatted"/>
    <w:basedOn w:val="1"/>
    <w:link w:val="4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9">
    <w:name w:val="Hyperlink"/>
    <w:unhideWhenUsed/>
    <w:uiPriority w:val="99"/>
    <w:rPr>
      <w:color w:val="0563C1"/>
      <w:u w:val="single"/>
    </w:rPr>
  </w:style>
  <w:style w:type="character" w:styleId="20">
    <w:name w:val="page number"/>
    <w:basedOn w:val="5"/>
    <w:uiPriority w:val="0"/>
  </w:style>
  <w:style w:type="character" w:styleId="21">
    <w:name w:val="Strong"/>
    <w:qFormat/>
    <w:uiPriority w:val="0"/>
    <w:rPr>
      <w:b/>
      <w:bCs/>
    </w:rPr>
  </w:style>
  <w:style w:type="paragraph" w:styleId="22">
    <w:name w:val="Title"/>
    <w:basedOn w:val="1"/>
    <w:link w:val="38"/>
    <w:qFormat/>
    <w:uiPriority w:val="0"/>
    <w:pPr>
      <w:spacing w:after="0" w:line="240" w:lineRule="auto"/>
      <w:jc w:val="center"/>
    </w:pPr>
    <w:rPr>
      <w:rFonts w:ascii="Arial" w:hAnsi="Arial" w:eastAsia="Times New Roman"/>
      <w:b/>
      <w:sz w:val="28"/>
      <w:szCs w:val="20"/>
    </w:rPr>
  </w:style>
  <w:style w:type="character" w:customStyle="1" w:styleId="23">
    <w:name w:val="Footnote Text Char"/>
    <w:link w:val="16"/>
    <w:semiHidden/>
    <w:uiPriority w:val="99"/>
    <w:rPr>
      <w:sz w:val="20"/>
      <w:szCs w:val="20"/>
    </w:rPr>
  </w:style>
  <w:style w:type="character" w:customStyle="1" w:styleId="24">
    <w:name w:val="fontstyle01"/>
    <w:basedOn w:val="5"/>
    <w:uiPriority w:val="0"/>
    <w:rPr>
      <w:rFonts w:hint="default" w:ascii="CIDFont+F2" w:hAnsi="CIDFont+F2"/>
      <w:color w:val="000000"/>
      <w:sz w:val="28"/>
      <w:szCs w:val="28"/>
    </w:rPr>
  </w:style>
  <w:style w:type="character" w:customStyle="1" w:styleId="25">
    <w:name w:val="Heading 1 Char"/>
    <w:basedOn w:val="5"/>
    <w:link w:val="2"/>
    <w:uiPriority w:val="0"/>
    <w:rPr>
      <w:rFonts w:ascii="Arial" w:hAnsi="Arial" w:eastAsia="Times New Roman" w:cs="Arial"/>
      <w:b/>
      <w:bCs/>
      <w:kern w:val="32"/>
      <w:sz w:val="32"/>
      <w:szCs w:val="32"/>
      <w:lang w:val="en-US" w:eastAsia="en-US"/>
    </w:rPr>
  </w:style>
  <w:style w:type="character" w:customStyle="1" w:styleId="26">
    <w:name w:val="Heading 2 Char"/>
    <w:basedOn w:val="5"/>
    <w:link w:val="3"/>
    <w:semiHidden/>
    <w:uiPriority w:val="0"/>
    <w:rPr>
      <w:rFonts w:ascii="Calibri Light" w:hAnsi="Calibri Light" w:eastAsia="Times New Roman"/>
      <w:b/>
      <w:bCs/>
      <w:i/>
      <w:iCs/>
      <w:sz w:val="28"/>
      <w:szCs w:val="28"/>
      <w:lang w:val="en-US" w:eastAsia="en-US"/>
    </w:rPr>
  </w:style>
  <w:style w:type="character" w:customStyle="1" w:styleId="27">
    <w:name w:val="Heading 3 Char"/>
    <w:basedOn w:val="5"/>
    <w:link w:val="4"/>
    <w:semiHidden/>
    <w:uiPriority w:val="0"/>
    <w:rPr>
      <w:rFonts w:ascii="Calibri Light" w:hAnsi="Calibri Light" w:eastAsia="Times New Roman"/>
      <w:b/>
      <w:bCs/>
      <w:sz w:val="26"/>
      <w:szCs w:val="26"/>
      <w:lang w:val="en-US" w:eastAsia="en-US"/>
    </w:rPr>
  </w:style>
  <w:style w:type="character" w:customStyle="1" w:styleId="28">
    <w:name w:val="Comment Text Char"/>
    <w:basedOn w:val="5"/>
    <w:semiHidden/>
    <w:uiPriority w:val="99"/>
    <w:rPr>
      <w:lang w:val="en-US" w:eastAsia="en-US"/>
    </w:rPr>
  </w:style>
  <w:style w:type="character" w:customStyle="1" w:styleId="29">
    <w:name w:val="Balloon Text Char"/>
    <w:basedOn w:val="5"/>
    <w:link w:val="7"/>
    <w:semiHidden/>
    <w:uiPriority w:val="99"/>
    <w:rPr>
      <w:rFonts w:ascii="Tahoma" w:hAnsi="Tahoma" w:eastAsia="Times New Roman" w:cs="Tahoma"/>
      <w:sz w:val="16"/>
      <w:szCs w:val="16"/>
      <w:lang w:val="en-US" w:eastAsia="en-US"/>
    </w:rPr>
  </w:style>
  <w:style w:type="character" w:customStyle="1" w:styleId="30">
    <w:name w:val="hps"/>
    <w:basedOn w:val="5"/>
    <w:uiPriority w:val="0"/>
  </w:style>
  <w:style w:type="paragraph" w:customStyle="1" w:styleId="31">
    <w:name w:val="affiliation"/>
    <w:basedOn w:val="1"/>
    <w:next w:val="1"/>
    <w:uiPriority w:val="0"/>
    <w:pPr>
      <w:overflowPunct w:val="0"/>
      <w:autoSpaceDE w:val="0"/>
      <w:autoSpaceDN w:val="0"/>
      <w:adjustRightInd w:val="0"/>
      <w:spacing w:before="120" w:after="0" w:line="240" w:lineRule="auto"/>
      <w:textAlignment w:val="baseline"/>
    </w:pPr>
    <w:rPr>
      <w:rFonts w:ascii="Times New Roman" w:hAnsi="Times New Roman" w:eastAsia="Times New Roman"/>
      <w:i/>
      <w:sz w:val="24"/>
      <w:szCs w:val="20"/>
      <w:lang w:eastAsia="de-DE"/>
    </w:rPr>
  </w:style>
  <w:style w:type="character" w:customStyle="1" w:styleId="32">
    <w:name w:val="Formatvorlage Überschrift 1 + 18 pt Zchn"/>
    <w:link w:val="33"/>
    <w:uiPriority w:val="0"/>
    <w:rPr>
      <w:rFonts w:ascii="Times" w:hAnsi="Times"/>
      <w:b/>
      <w:bCs/>
      <w:sz w:val="36"/>
      <w:lang w:val="en-US" w:eastAsia="de-DE"/>
    </w:rPr>
  </w:style>
  <w:style w:type="paragraph" w:customStyle="1" w:styleId="33">
    <w:name w:val="Formatvorlage Überschrift 1 + 18 pt"/>
    <w:basedOn w:val="2"/>
    <w:link w:val="32"/>
    <w:uiPriority w:val="0"/>
    <w:pPr>
      <w:spacing w:before="0" w:after="240"/>
      <w:jc w:val="both"/>
    </w:pPr>
    <w:rPr>
      <w:rFonts w:ascii="Times" w:hAnsi="Times" w:eastAsia="Calibri" w:cs="Times New Roman"/>
      <w:kern w:val="0"/>
      <w:sz w:val="36"/>
      <w:szCs w:val="20"/>
      <w:lang w:eastAsia="de-DE"/>
    </w:rPr>
  </w:style>
  <w:style w:type="character" w:customStyle="1" w:styleId="34">
    <w:name w:val="value"/>
    <w:basedOn w:val="5"/>
    <w:uiPriority w:val="0"/>
  </w:style>
  <w:style w:type="character" w:customStyle="1" w:styleId="35">
    <w:name w:val="doi"/>
    <w:basedOn w:val="5"/>
    <w:qFormat/>
    <w:uiPriority w:val="0"/>
  </w:style>
  <w:style w:type="character" w:customStyle="1" w:styleId="36">
    <w:name w:val="label"/>
    <w:basedOn w:val="5"/>
    <w:qFormat/>
    <w:uiPriority w:val="0"/>
  </w:style>
  <w:style w:type="paragraph" w:customStyle="1" w:styleId="37">
    <w:name w:val="Default"/>
    <w:uiPriority w:val="0"/>
    <w:pPr>
      <w:autoSpaceDE w:val="0"/>
      <w:autoSpaceDN w:val="0"/>
      <w:adjustRightInd w:val="0"/>
    </w:pPr>
    <w:rPr>
      <w:rFonts w:ascii="Times New Roman" w:hAnsi="Times New Roman" w:eastAsia="Times New Roman" w:cs="Times New Roman"/>
      <w:color w:val="000000"/>
      <w:sz w:val="24"/>
      <w:szCs w:val="24"/>
      <w:lang w:val="en-US" w:eastAsia="en-US" w:bidi="ar-SA"/>
    </w:rPr>
  </w:style>
  <w:style w:type="character" w:customStyle="1" w:styleId="38">
    <w:name w:val="Title Char"/>
    <w:basedOn w:val="5"/>
    <w:link w:val="22"/>
    <w:uiPriority w:val="0"/>
    <w:rPr>
      <w:rFonts w:ascii="Arial" w:hAnsi="Arial" w:eastAsia="Times New Roman"/>
      <w:b/>
      <w:sz w:val="28"/>
      <w:lang w:val="en-US" w:eastAsia="en-US"/>
    </w:rPr>
  </w:style>
  <w:style w:type="character" w:customStyle="1" w:styleId="39">
    <w:name w:val="Body Text Char"/>
    <w:basedOn w:val="5"/>
    <w:link w:val="8"/>
    <w:uiPriority w:val="0"/>
    <w:rPr>
      <w:rFonts w:ascii="Times New Roman" w:hAnsi="Times New Roman" w:eastAsia="Times New Roman"/>
      <w:lang w:val="en-US" w:eastAsia="en-US"/>
    </w:rPr>
  </w:style>
  <w:style w:type="paragraph" w:customStyle="1" w:styleId="40">
    <w:name w:val="yiv1061637585msobodytext"/>
    <w:basedOn w:val="1"/>
    <w:qFormat/>
    <w:uiPriority w:val="0"/>
    <w:pPr>
      <w:spacing w:before="100" w:beforeAutospacing="1" w:after="100" w:afterAutospacing="1" w:line="240" w:lineRule="auto"/>
    </w:pPr>
    <w:rPr>
      <w:rFonts w:ascii="Times New Roman" w:hAnsi="Times New Roman" w:eastAsia="Times New Roman"/>
      <w:sz w:val="24"/>
      <w:szCs w:val="24"/>
    </w:rPr>
  </w:style>
  <w:style w:type="paragraph" w:customStyle="1" w:styleId="41">
    <w:name w:val="yiv1061637585msonormal"/>
    <w:basedOn w:val="1"/>
    <w:uiPriority w:val="0"/>
    <w:pPr>
      <w:spacing w:before="100" w:beforeAutospacing="1" w:after="100" w:afterAutospacing="1" w:line="240" w:lineRule="auto"/>
    </w:pPr>
    <w:rPr>
      <w:rFonts w:ascii="Times New Roman" w:hAnsi="Times New Roman" w:eastAsia="Times New Roman"/>
      <w:sz w:val="24"/>
      <w:szCs w:val="24"/>
    </w:rPr>
  </w:style>
  <w:style w:type="character" w:customStyle="1" w:styleId="42">
    <w:name w:val="Footer Char"/>
    <w:basedOn w:val="5"/>
    <w:link w:val="14"/>
    <w:uiPriority w:val="99"/>
    <w:rPr>
      <w:rFonts w:ascii="Times New Roman" w:hAnsi="Times New Roman" w:eastAsia="Times New Roman"/>
      <w:sz w:val="24"/>
      <w:szCs w:val="24"/>
      <w:lang w:val="en-US" w:eastAsia="en-US"/>
    </w:rPr>
  </w:style>
  <w:style w:type="paragraph" w:customStyle="1" w:styleId="43">
    <w:name w:val="Naslov 3"/>
    <w:basedOn w:val="1"/>
    <w:uiPriority w:val="0"/>
    <w:pPr>
      <w:overflowPunct w:val="0"/>
      <w:autoSpaceDE w:val="0"/>
      <w:autoSpaceDN w:val="0"/>
      <w:adjustRightInd w:val="0"/>
      <w:spacing w:before="240" w:after="120" w:line="240" w:lineRule="auto"/>
      <w:ind w:left="720" w:hanging="720"/>
      <w:textAlignment w:val="baseline"/>
    </w:pPr>
    <w:rPr>
      <w:rFonts w:ascii="Times New Roman" w:hAnsi="Times New Roman" w:eastAsia="Times New Roman"/>
      <w:b/>
      <w:sz w:val="30"/>
      <w:szCs w:val="20"/>
      <w:lang w:eastAsia="sr-Latn-CS"/>
    </w:rPr>
  </w:style>
  <w:style w:type="paragraph" w:customStyle="1" w:styleId="44">
    <w:name w:val="Normal + Justified"/>
    <w:basedOn w:val="1"/>
    <w:uiPriority w:val="0"/>
    <w:pPr>
      <w:autoSpaceDE w:val="0"/>
      <w:autoSpaceDN w:val="0"/>
      <w:adjustRightInd w:val="0"/>
      <w:spacing w:after="0" w:line="240" w:lineRule="auto"/>
    </w:pPr>
    <w:rPr>
      <w:rFonts w:ascii="Times New Roman Italic+FPEF" w:hAnsi="Times New Roman" w:eastAsia="Times New Roman Italic+FPEF" w:cs="Times New Roman Italic+FPEF"/>
      <w:iCs/>
      <w:sz w:val="24"/>
      <w:szCs w:val="24"/>
      <w:lang w:val="sr-Latn-CS"/>
    </w:rPr>
  </w:style>
  <w:style w:type="character" w:customStyle="1" w:styleId="45">
    <w:name w:val="HTML Preformatted Char"/>
    <w:basedOn w:val="5"/>
    <w:link w:val="18"/>
    <w:uiPriority w:val="0"/>
    <w:rPr>
      <w:rFonts w:ascii="Courier New" w:hAnsi="Courier New" w:eastAsia="Times New Roman" w:cs="Courier New"/>
      <w:lang w:val="en-US" w:eastAsia="en-US"/>
    </w:rPr>
  </w:style>
  <w:style w:type="character" w:customStyle="1" w:styleId="46">
    <w:name w:val="apple-converted-space"/>
    <w:basedOn w:val="5"/>
    <w:uiPriority w:val="0"/>
  </w:style>
  <w:style w:type="paragraph" w:customStyle="1" w:styleId="47">
    <w:name w:val="Char"/>
    <w:basedOn w:val="1"/>
    <w:uiPriority w:val="0"/>
    <w:pPr>
      <w:spacing w:line="240" w:lineRule="exact"/>
    </w:pPr>
    <w:rPr>
      <w:rFonts w:ascii="Verdana" w:hAnsi="Verdana" w:eastAsia="Times New Roman"/>
      <w:sz w:val="20"/>
      <w:szCs w:val="20"/>
    </w:rPr>
  </w:style>
  <w:style w:type="character" w:customStyle="1" w:styleId="48">
    <w:name w:val="short_text"/>
    <w:uiPriority w:val="0"/>
  </w:style>
  <w:style w:type="paragraph" w:customStyle="1" w:styleId="49">
    <w:name w:val="Header1"/>
    <w:basedOn w:val="1"/>
    <w:next w:val="17"/>
    <w:link w:val="50"/>
    <w:unhideWhenUsed/>
    <w:uiPriority w:val="99"/>
    <w:pPr>
      <w:tabs>
        <w:tab w:val="center" w:pos="4536"/>
        <w:tab w:val="right" w:pos="9072"/>
      </w:tabs>
      <w:spacing w:after="0" w:line="240" w:lineRule="auto"/>
    </w:pPr>
    <w:rPr>
      <w:rFonts w:ascii="Times New Roman" w:hAnsi="Times New Roman" w:eastAsia="Times New Roman"/>
      <w:sz w:val="20"/>
      <w:szCs w:val="20"/>
    </w:rPr>
  </w:style>
  <w:style w:type="character" w:customStyle="1" w:styleId="50">
    <w:name w:val="Header Char"/>
    <w:link w:val="49"/>
    <w:uiPriority w:val="99"/>
    <w:rPr>
      <w:rFonts w:ascii="Times New Roman" w:hAnsi="Times New Roman" w:eastAsia="Times New Roman"/>
      <w:lang w:val="en-US" w:eastAsia="en-US"/>
    </w:rPr>
  </w:style>
  <w:style w:type="paragraph" w:customStyle="1" w:styleId="51">
    <w:name w:val="List Paragraph1"/>
    <w:basedOn w:val="1"/>
    <w:next w:val="52"/>
    <w:qFormat/>
    <w:uiPriority w:val="34"/>
    <w:pPr>
      <w:ind w:left="720"/>
      <w:contextualSpacing/>
    </w:pPr>
    <w:rPr>
      <w:lang w:val="sr-Latn-RS"/>
    </w:rPr>
  </w:style>
  <w:style w:type="paragraph" w:styleId="52">
    <w:name w:val="List Paragraph"/>
    <w:basedOn w:val="1"/>
    <w:qFormat/>
    <w:uiPriority w:val="34"/>
    <w:pPr>
      <w:spacing w:after="0" w:line="240" w:lineRule="auto"/>
      <w:ind w:left="720"/>
    </w:pPr>
    <w:rPr>
      <w:rFonts w:ascii="Times New Roman" w:hAnsi="Times New Roman" w:eastAsia="Times New Roman"/>
      <w:sz w:val="24"/>
      <w:szCs w:val="24"/>
    </w:rPr>
  </w:style>
  <w:style w:type="paragraph" w:customStyle="1" w:styleId="53">
    <w:name w:val="Comment Subject1"/>
    <w:basedOn w:val="10"/>
    <w:next w:val="10"/>
    <w:semiHidden/>
    <w:unhideWhenUsed/>
    <w:uiPriority w:val="99"/>
    <w:pPr>
      <w:spacing w:after="160"/>
    </w:pPr>
    <w:rPr>
      <w:rFonts w:ascii="Calibri" w:hAnsi="Calibri" w:eastAsia="Calibri"/>
      <w:b/>
      <w:bCs/>
      <w:lang w:val="sr-Latn-RS"/>
    </w:rPr>
  </w:style>
  <w:style w:type="character" w:customStyle="1" w:styleId="54">
    <w:name w:val="Comment Subject Char"/>
    <w:link w:val="11"/>
    <w:uiPriority w:val="99"/>
    <w:rPr>
      <w:b/>
      <w:bCs/>
    </w:rPr>
  </w:style>
  <w:style w:type="character" w:customStyle="1" w:styleId="55">
    <w:name w:val="Header Char1"/>
    <w:basedOn w:val="5"/>
    <w:link w:val="17"/>
    <w:qFormat/>
    <w:uiPriority w:val="0"/>
    <w:rPr>
      <w:rFonts w:ascii="Times New Roman" w:hAnsi="Times New Roman" w:eastAsia="Times New Roman"/>
      <w:sz w:val="24"/>
      <w:szCs w:val="24"/>
      <w:lang w:val="en-US" w:eastAsia="en-US"/>
    </w:rPr>
  </w:style>
  <w:style w:type="character" w:customStyle="1" w:styleId="56">
    <w:name w:val="Comment Subject Char1"/>
    <w:basedOn w:val="28"/>
    <w:uiPriority w:val="0"/>
    <w:rPr>
      <w:b/>
      <w:bCs/>
      <w:lang w:val="en-US" w:eastAsia="en-US"/>
    </w:rPr>
  </w:style>
  <w:style w:type="character" w:customStyle="1" w:styleId="57">
    <w:name w:val="Comment Text Char1"/>
    <w:basedOn w:val="5"/>
    <w:link w:val="10"/>
    <w:semiHidden/>
    <w:uiPriority w:val="99"/>
    <w:rPr>
      <w:rFonts w:ascii="Times New Roman" w:hAnsi="Times New Roman" w:eastAsia="Times New Roman"/>
      <w:lang w:val="en-US" w:eastAsia="en-US"/>
    </w:rPr>
  </w:style>
  <w:style w:type="character" w:customStyle="1" w:styleId="58">
    <w:name w:val="text"/>
    <w:uiPriority w:val="0"/>
  </w:style>
  <w:style w:type="character" w:customStyle="1" w:styleId="59">
    <w:name w:val="author-ref"/>
    <w:uiPriority w:val="0"/>
  </w:style>
  <w:style w:type="character" w:customStyle="1" w:styleId="60">
    <w:name w:val="citation"/>
    <w:qFormat/>
    <w:uiPriority w:val="0"/>
  </w:style>
  <w:style w:type="character" w:customStyle="1" w:styleId="61">
    <w:name w:val="authors__name"/>
    <w:qFormat/>
    <w:uiPriority w:val="0"/>
  </w:style>
  <w:style w:type="character" w:customStyle="1" w:styleId="62">
    <w:name w:val="fontstyle21"/>
    <w:uiPriority w:val="0"/>
    <w:rPr>
      <w:rFonts w:hint="default" w:ascii="Cambria" w:hAnsi="Cambria"/>
      <w:b/>
      <w:bCs/>
      <w:i/>
      <w:iCs/>
      <w:color w:val="000000"/>
      <w:sz w:val="18"/>
      <w:szCs w:val="18"/>
    </w:rPr>
  </w:style>
  <w:style w:type="character" w:customStyle="1" w:styleId="63">
    <w:name w:val="jlqj4b"/>
    <w:basedOn w:val="5"/>
    <w:qFormat/>
    <w:uiPriority w:val="0"/>
  </w:style>
  <w:style w:type="character" w:customStyle="1" w:styleId="64">
    <w:name w:val="x_contentpasted0"/>
    <w:basedOn w:val="5"/>
    <w:qFormat/>
    <w:uiPriority w:val="0"/>
  </w:style>
  <w:style w:type="character" w:customStyle="1" w:styleId="65">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EAB74-D01E-4619-AFF1-0EBBE54DD339}">
  <ds:schemaRefs/>
</ds:datastoreItem>
</file>

<file path=docProps/app.xml><?xml version="1.0" encoding="utf-8"?>
<Properties xmlns="http://schemas.openxmlformats.org/officeDocument/2006/extended-properties" xmlns:vt="http://schemas.openxmlformats.org/officeDocument/2006/docPropsVTypes">
  <Template>Normal</Template>
  <Company>Microsoft Corporation</Company>
  <Pages>6</Pages>
  <Words>1198</Words>
  <Characters>6831</Characters>
  <Lines>56</Lines>
  <Paragraphs>16</Paragraphs>
  <TotalTime>181</TotalTime>
  <ScaleCrop>false</ScaleCrop>
  <LinksUpToDate>false</LinksUpToDate>
  <CharactersWithSpaces>8013</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2022-11-23T13:53:00Z</dcterms:created>
  <dc:creator>Generalni sekretar</dc:creator>
  <cp:lastModifiedBy>Nenad Janković</cp:lastModifiedBy>
  <dcterms:modified xsi:type="dcterms:W3CDTF">2023-12-20T08:06:33Z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df24bbab1002e09b7cac314573190ab7aa4e9bfd10c5ad88a354d74ac1b7bb21</vt:lpwstr>
  </property>
  <property fmtid="{D5CDD505-2E9C-101B-9397-08002B2CF9AE}" pid="3" name="KSOProductBuildVer">
    <vt:lpwstr>1033-12.2.0.13359</vt:lpwstr>
  </property>
  <property fmtid="{D5CDD505-2E9C-101B-9397-08002B2CF9AE}" pid="4" name="ICV">
    <vt:lpwstr>D24C16AAE8C74E69A815B60016F120D8_13</vt:lpwstr>
  </property>
</Properties>
</file>