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05BE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5531"/>
      </w:tblGrid>
      <w:tr w:rsidR="00812DC8" w14:paraId="22393472" w14:textId="77777777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260C3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AE4FD4" w14:textId="2870F6A6" w:rsidR="00DF51F0" w:rsidRPr="00812DC8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Страхиња Миленковић</w:t>
            </w:r>
          </w:p>
        </w:tc>
      </w:tr>
      <w:tr w:rsidR="00812DC8" w14:paraId="05966A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DBC0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20A6A" w14:textId="395FF7D8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1995, Крагујевац</w:t>
            </w:r>
          </w:p>
        </w:tc>
      </w:tr>
      <w:tr w:rsidR="00812DC8" w14:paraId="60FACB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7199B2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224695" w14:textId="48202537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 w:rsidR="00812DC8" w14:paraId="4500717C" w14:textId="77777777" w:rsidTr="008D157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6F91C" w14:textId="77777777" w:rsidR="00DF51F0" w:rsidRDefault="006E5506" w:rsidP="008D157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7CF92E" w14:textId="1CF9FC88" w:rsidR="00812DC8" w:rsidRDefault="002D7EE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8" w:history="1">
              <w:r w:rsidRPr="00A27C0F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strahinja.milenkovic@kg.ac.rs</w:t>
              </w:r>
            </w:hyperlink>
          </w:p>
          <w:p w14:paraId="739F655C" w14:textId="57A10D86" w:rsidR="00812DC8" w:rsidRPr="00812DC8" w:rsidRDefault="002D7EE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9" w:history="1">
              <w:r w:rsidRPr="00A27C0F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strahinja.milenkovic@fink.rs</w:t>
              </w:r>
            </w:hyperlink>
            <w:r w:rsidR="00812DC8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812DC8" w14:paraId="7CC4D1E0" w14:textId="77777777" w:rsidTr="00812D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E6DA6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15DB5" w14:textId="0978316B" w:rsidR="00DF51F0" w:rsidRP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 – технолошке науке</w:t>
            </w:r>
          </w:p>
        </w:tc>
      </w:tr>
      <w:tr w:rsidR="00812DC8" w14:paraId="106CFBB3" w14:textId="77777777" w:rsidTr="00812D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B47896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2CFDC" w14:textId="3028B7CA" w:rsidR="00DF51F0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</w:t>
            </w:r>
          </w:p>
        </w:tc>
      </w:tr>
      <w:tr w:rsidR="00812DC8" w14:paraId="55ADC2DF" w14:textId="77777777" w:rsidTr="00812D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00AE29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63435" w14:textId="09DAAFA5" w:rsidR="00DF51F0" w:rsidRPr="001B2DC1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Машинско инжењерство</w:t>
            </w:r>
            <w:r w:rsidR="001B2DC1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r w:rsidR="001B2DC1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Примењена механика</w:t>
            </w:r>
          </w:p>
        </w:tc>
      </w:tr>
    </w:tbl>
    <w:p w14:paraId="0619DB54" w14:textId="77777777"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28FFD1BA" w14:textId="77777777" w:rsidR="00DF51F0" w:rsidRDefault="006E5506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14:paraId="791D867D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641"/>
      </w:tblGrid>
      <w:tr w:rsidR="00DF51F0" w14:paraId="75510D58" w14:textId="77777777" w:rsidTr="00812DC8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BD52E8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284E6" w14:textId="7FE3B837" w:rsidR="00DF51F0" w:rsidRP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2014 - 2017</w:t>
            </w:r>
          </w:p>
        </w:tc>
      </w:tr>
      <w:tr w:rsidR="00DF51F0" w14:paraId="6A44E6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79E619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7D341B" w14:textId="668DD18A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F51F0" w14:paraId="7BCAEE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512513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0841A3" w14:textId="60A323B1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</w:t>
            </w: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Факултет инжењерских наука </w:t>
            </w:r>
          </w:p>
        </w:tc>
      </w:tr>
    </w:tbl>
    <w:p w14:paraId="3322AD3F" w14:textId="77777777" w:rsidR="00DF51F0" w:rsidRDefault="00DF51F0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545D12F1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641"/>
      </w:tblGrid>
      <w:tr w:rsidR="00DF51F0" w14:paraId="077010D1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AC8537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7F4468" w14:textId="193E5C6B" w:rsidR="00DF51F0" w:rsidRPr="00812DC8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2017 – 2019</w:t>
            </w:r>
          </w:p>
        </w:tc>
      </w:tr>
      <w:tr w:rsidR="00DF51F0" w14:paraId="2B6C82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41DCE4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C41529" w14:textId="782D8C25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DF51F0" w14:paraId="1192EC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E8F2A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B0ED79" w14:textId="6B230218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</w:tr>
    </w:tbl>
    <w:p w14:paraId="4C872D5C" w14:textId="5D9E6438" w:rsidR="00DF51F0" w:rsidRDefault="00DF51F0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2077A046" w14:textId="284C4E6F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1269CA39" w14:textId="7F7FB4A2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6141B970" w14:textId="3173F101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47F17BBE" w14:textId="162513B3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27716E2E" w14:textId="459C9E5F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24747D2D" w14:textId="23F2F8F2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3B452E56" w14:textId="77777777" w:rsidR="0040630A" w:rsidRP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</w:rPr>
      </w:pPr>
    </w:p>
    <w:p w14:paraId="78E3F3DE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6665"/>
      </w:tblGrid>
      <w:tr w:rsidR="00812DC8" w14:paraId="6D9129F0" w14:textId="77777777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0F767F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41C0E0" w14:textId="4D3135FA" w:rsidR="00DF51F0" w:rsidRPr="00812DC8" w:rsidRDefault="00812DC8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2019 - </w:t>
            </w:r>
          </w:p>
        </w:tc>
      </w:tr>
      <w:tr w:rsidR="00812DC8" w14:paraId="5E0C98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02D0D9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130DFF" w14:textId="4D17E42A" w:rsidR="00DF51F0" w:rsidRPr="00812DC8" w:rsidRDefault="00812DC8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812DC8" w14:paraId="773C55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36B417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A7A39B" w14:textId="1EF43392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</w:tr>
      <w:tr w:rsidR="00812DC8" w14:paraId="47D4CF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AB508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3C1A97" w14:textId="23F0A5C0" w:rsidR="00DF51F0" w:rsidRPr="00812DC8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Примена нумеричких модела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оптимизационих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метода у дизајну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пиезоелектричних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композитних материјала</w:t>
            </w:r>
          </w:p>
        </w:tc>
      </w:tr>
      <w:tr w:rsidR="00812DC8" w14:paraId="7B686B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254CE7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041363" w14:textId="3C7B9D10" w:rsidR="00DF51F0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Примењена механика</w:t>
            </w:r>
          </w:p>
        </w:tc>
      </w:tr>
    </w:tbl>
    <w:p w14:paraId="329F4B3C" w14:textId="77777777" w:rsidR="0040630A" w:rsidRDefault="0040630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6FFC38BD" w14:textId="680F6B96" w:rsidR="00DF51F0" w:rsidRDefault="006E5506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DF51F0" w14:paraId="52EF3F4F" w14:textId="77777777" w:rsidTr="00812DC8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199D6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B74951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8448F2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DF51F0" w14:paraId="11548E89" w14:textId="77777777" w:rsidTr="00812DC8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C99E8" w14:textId="647FA9C3" w:rsidR="00DF51F0" w:rsidRP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21.11.2019.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893BCF" w14:textId="5F1DE814" w:rsidR="00DF51F0" w:rsidRPr="00812DC8" w:rsidRDefault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86EEE" w14:textId="07C647E3" w:rsidR="00DF51F0" w:rsidRP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 w:rsidR="00812DC8" w14:paraId="6947280F" w14:textId="77777777" w:rsidTr="00812DC8">
        <w:trPr>
          <w:tblCellSpacing w:w="0" w:type="dxa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CCAB9" w14:textId="5AB06AC5" w:rsidR="00812DC8" w:rsidRP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23.06.2022.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2A1ACF" w14:textId="100AB2F8" w:rsid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812DC8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Факултет инжењерских наука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35DEE" w14:textId="4D5A9179" w:rsidR="00812DC8" w:rsidRDefault="00812DC8" w:rsidP="00812DC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</w:tbl>
    <w:p w14:paraId="39F12CCA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803"/>
        <w:gridCol w:w="1335"/>
      </w:tblGrid>
      <w:tr w:rsidR="00DF51F0" w14:paraId="42782333" w14:textId="77777777" w:rsidTr="0070518F">
        <w:trPr>
          <w:tblCellSpacing w:w="0" w:type="dxa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01812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870D0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CA239" w14:textId="77777777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DF51F0" w14:paraId="09D6A164" w14:textId="77777777" w:rsidTr="0070518F">
        <w:trPr>
          <w:trHeight w:val="444"/>
          <w:tblCellSpacing w:w="0" w:type="dxa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B21BD" w14:textId="5CF27F16" w:rsidR="00DF51F0" w:rsidRPr="00812DC8" w:rsidRDefault="00812DC8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A0AB3" w14:textId="1BCC3C7D" w:rsidR="00DF51F0" w:rsidRDefault="00812DC8" w:rsidP="00812DC8">
            <w:pPr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Аристотелов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универзитет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у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Солуну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Грчка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97A52" w14:textId="390A8726" w:rsidR="00DF51F0" w:rsidRPr="00812DC8" w:rsidRDefault="00812DC8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5 дана</w:t>
            </w:r>
          </w:p>
        </w:tc>
      </w:tr>
      <w:tr w:rsidR="00DF51F0" w14:paraId="3095BDD6" w14:textId="77777777" w:rsidTr="0070518F">
        <w:trPr>
          <w:tblCellSpacing w:w="0" w:type="dxa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A27B6" w14:textId="07BFF84C" w:rsidR="00DF51F0" w:rsidRPr="00812DC8" w:rsidRDefault="00812DC8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2354D" w14:textId="71BB96AD" w:rsidR="00DF51F0" w:rsidRDefault="00812DC8">
            <w:pPr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Друштво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за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унапређивање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заваривања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у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Србији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-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Диплома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међународног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инжењера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заваривања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(IWE) -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по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лиценци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Међународног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института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за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заваривање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(IIW)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број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812DC8">
              <w:rPr>
                <w:rFonts w:ascii="Palatino Linotype" w:hAnsi="Palatino Linotype"/>
                <w:sz w:val="27"/>
                <w:szCs w:val="27"/>
              </w:rPr>
              <w:t>документа</w:t>
            </w:r>
            <w:proofErr w:type="spellEnd"/>
            <w:r w:rsidRPr="00812DC8">
              <w:rPr>
                <w:rFonts w:ascii="Palatino Linotype" w:hAnsi="Palatino Linotype"/>
                <w:sz w:val="27"/>
                <w:szCs w:val="27"/>
              </w:rPr>
              <w:t>: SRB/IWE/00957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3B00E" w14:textId="50BE7116" w:rsidR="00DF51F0" w:rsidRPr="00812DC8" w:rsidRDefault="00812DC8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6 месеци</w:t>
            </w:r>
          </w:p>
        </w:tc>
      </w:tr>
    </w:tbl>
    <w:p w14:paraId="33AC8B82" w14:textId="77777777"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7D70D556" w14:textId="77777777" w:rsidR="00DF51F0" w:rsidRDefault="006E5506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0057A37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B53FA6" w14:textId="77777777"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3D25DB53" w14:textId="24160C4C" w:rsidR="00DF51F0" w:rsidRDefault="00DF51F0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7CE28EBB" w14:textId="1A8A94F2" w:rsidR="0040630A" w:rsidRDefault="0040630A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180C8E0" w14:textId="54A725B8" w:rsidR="0040630A" w:rsidRDefault="0040630A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B5EF6B6" w14:textId="752B690C" w:rsidR="0040630A" w:rsidRDefault="0040630A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705BDE9C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09705F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77FEA3" w14:textId="4DA6F3F2" w:rsidR="00DF51F0" w:rsidRPr="00936E02" w:rsidRDefault="00936E02" w:rsidP="00936E0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936E02">
              <w:rPr>
                <w:rFonts w:ascii="Palatino Linotype" w:hAnsi="Palatino Linotype"/>
                <w:sz w:val="27"/>
                <w:szCs w:val="27"/>
                <w:lang w:val="sr-Cyrl-RS"/>
              </w:rPr>
              <w:lastRenderedPageBreak/>
              <w:t>Интердисциплинарни пројекат Министарства просвете, науке и технолошког развоја Републике Србије: Примена биомедицинског инжењеринга у претклиничкој и клиничкој пракси, ИИИ41007</w:t>
            </w:r>
          </w:p>
        </w:tc>
      </w:tr>
    </w:tbl>
    <w:p w14:paraId="2262E65F" w14:textId="77777777" w:rsidR="0070518F" w:rsidRPr="0040630A" w:rsidRDefault="0070518F" w:rsidP="0040630A">
      <w:pPr>
        <w:jc w:val="both"/>
        <w:rPr>
          <w:rFonts w:ascii="Palatino Linotype" w:hAnsi="Palatino Linotype"/>
          <w:sz w:val="27"/>
          <w:szCs w:val="27"/>
        </w:rPr>
      </w:pPr>
    </w:p>
    <w:p w14:paraId="17005190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4B76EA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46A57B" w14:textId="77777777" w:rsidR="00936E02" w:rsidRPr="00936E02" w:rsidRDefault="00936E02" w:rsidP="00A7361C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6" w:lineRule="auto"/>
              <w:ind w:hanging="436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SMART-2M project, Innovation Capacity Building for Higher Education in Industry 4.0 and Smart Manufacturing, HEI Initiative, European Institute of Innovation and Technology (EIT), EIT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RawMaterials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носилац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пројекта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Dublin City University,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Ирска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координатор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за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Универзитет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у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Крагујевцу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проф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.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др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Фатима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Живић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време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трајања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пројекта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2021 – 2023 </w:t>
            </w:r>
          </w:p>
          <w:p w14:paraId="2E4732DB" w14:textId="6933E5F7" w:rsidR="00936E02" w:rsidRPr="00936E02" w:rsidRDefault="00936E02" w:rsidP="00936E02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DEEPTECH-2M 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>project</w:t>
            </w:r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Deep tech Materials and Manufacturing Talent Development of an Improved EU Economy and Climate; HEI Initiative, European Institute of Innovation and Technology (EIT), EIT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RawMaterials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носилац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пројекта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Dublin City University,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Ирска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координатор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за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Универзитет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у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Крагујевцу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проф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.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др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Фатима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Живић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;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време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трајања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>пројекта</w:t>
            </w:r>
            <w:proofErr w:type="spellEnd"/>
            <w:r w:rsidRPr="00936E02">
              <w:rPr>
                <w:rFonts w:ascii="Palatino Linotype" w:eastAsia="Times New Roman" w:hAnsi="Palatino Linotype"/>
                <w:sz w:val="27"/>
                <w:szCs w:val="27"/>
              </w:rPr>
              <w:t xml:space="preserve">: 2023 – </w:t>
            </w:r>
          </w:p>
          <w:p w14:paraId="0245D131" w14:textId="77777777" w:rsidR="00DF51F0" w:rsidRDefault="00DF51F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2BFD660A" w14:textId="77777777"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33406766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41CAB5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CB7EC2" w14:textId="0BD3C012" w:rsidR="00DF51F0" w:rsidRPr="00936E02" w:rsidRDefault="00936E02" w:rsidP="00936E02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Члан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Друштва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за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Унапређивање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Заваривања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у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Србији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(ДУЗС),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На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нивоу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републике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или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локалне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самоуправе</w:t>
            </w:r>
            <w:proofErr w:type="spellEnd"/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>, 2023-</w:t>
            </w:r>
          </w:p>
        </w:tc>
      </w:tr>
    </w:tbl>
    <w:p w14:paraId="18B478C3" w14:textId="77777777" w:rsidR="00DF51F0" w:rsidRDefault="00DF51F0">
      <w:pPr>
        <w:jc w:val="both"/>
        <w:rPr>
          <w:rFonts w:ascii="Palatino Linotype" w:hAnsi="Palatino Linotype"/>
          <w:sz w:val="27"/>
          <w:szCs w:val="27"/>
        </w:rPr>
      </w:pPr>
    </w:p>
    <w:p w14:paraId="5E89A01D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33F7B2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D0591E" w14:textId="41808C9D" w:rsidR="00DF51F0" w:rsidRPr="00936E02" w:rsidRDefault="00936E02" w:rsidP="00936E0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Palatino Linotype" w:hAnsi="Palatino Linotype"/>
                <w:b/>
                <w:bCs/>
                <w:sz w:val="27"/>
                <w:szCs w:val="27"/>
                <w:lang w:val="sr-Cyrl-RS"/>
              </w:rPr>
            </w:pPr>
            <w:r w:rsidRPr="00936E02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Први </w:t>
            </w:r>
            <w:r w:rsidRPr="00936E02">
              <w:rPr>
                <w:rFonts w:ascii="Palatino Linotype" w:hAnsi="Palatino Linotype"/>
                <w:bCs/>
                <w:sz w:val="27"/>
                <w:szCs w:val="27"/>
              </w:rPr>
              <w:t xml:space="preserve">DEEPTECH </w:t>
            </w:r>
            <w:r w:rsidRPr="00936E02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отворени дани науке</w:t>
            </w:r>
            <w:r w:rsidR="002A6BBC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, 2024, организациони одбор: Страхиња Миленковић - секретар</w:t>
            </w:r>
          </w:p>
        </w:tc>
      </w:tr>
    </w:tbl>
    <w:p w14:paraId="40975469" w14:textId="2E9F68A9" w:rsidR="00DF51F0" w:rsidRDefault="00DF51F0">
      <w:pPr>
        <w:jc w:val="both"/>
        <w:rPr>
          <w:rFonts w:ascii="Palatino Linotype" w:hAnsi="Palatino Linotype"/>
          <w:sz w:val="16"/>
          <w:szCs w:val="16"/>
        </w:rPr>
      </w:pPr>
    </w:p>
    <w:p w14:paraId="347EE221" w14:textId="02B5D173" w:rsidR="0040630A" w:rsidRDefault="0040630A">
      <w:pPr>
        <w:jc w:val="both"/>
        <w:rPr>
          <w:rFonts w:ascii="Palatino Linotype" w:hAnsi="Palatino Linotype"/>
          <w:sz w:val="16"/>
          <w:szCs w:val="16"/>
        </w:rPr>
      </w:pPr>
    </w:p>
    <w:p w14:paraId="1430EADE" w14:textId="33AF0212" w:rsidR="0040630A" w:rsidRDefault="0040630A">
      <w:pPr>
        <w:jc w:val="both"/>
        <w:rPr>
          <w:rFonts w:ascii="Palatino Linotype" w:hAnsi="Palatino Linotype"/>
          <w:sz w:val="16"/>
          <w:szCs w:val="16"/>
        </w:rPr>
      </w:pPr>
    </w:p>
    <w:p w14:paraId="5BEF3897" w14:textId="77777777" w:rsidR="0040630A" w:rsidRPr="0040630A" w:rsidRDefault="0040630A">
      <w:pPr>
        <w:jc w:val="both"/>
        <w:rPr>
          <w:rFonts w:ascii="Palatino Linotype" w:hAnsi="Palatino Linotype"/>
          <w:sz w:val="16"/>
          <w:szCs w:val="16"/>
        </w:rPr>
      </w:pPr>
    </w:p>
    <w:p w14:paraId="088E09BA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DF51F0" w14:paraId="6A985CC0" w14:textId="77777777" w:rsidTr="00440553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17E648" w14:textId="4E59D0F8" w:rsidR="00DF51F0" w:rsidRPr="002A6BBC" w:rsidRDefault="006E550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2A6BB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3</w:t>
            </w:r>
          </w:p>
          <w:p w14:paraId="4BEA3D75" w14:textId="59C6495A" w:rsidR="00DF51F0" w:rsidRPr="00440553" w:rsidRDefault="00E340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Монографска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студија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поглавље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књизи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М11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или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тематском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зборнику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водећег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4A185" w14:textId="77777777" w:rsidR="00DF51F0" w:rsidRDefault="006E5506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7F55A5D" w14:textId="7F0BF10D" w:rsidR="00DF51F0" w:rsidRPr="002A6BBC" w:rsidRDefault="002A6BBC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DF51F0" w14:paraId="7DE0528B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2B3014" w14:textId="0F34D492" w:rsidR="002A6BBC" w:rsidRPr="002A6BBC" w:rsidRDefault="002A6BBC" w:rsidP="00A7361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 xml:space="preserve">Fatima </w:t>
            </w:r>
            <w:proofErr w:type="spellStart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Zivic</w:t>
            </w:r>
            <w:proofErr w:type="spellEnd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 xml:space="preserve">, Nina </w:t>
            </w:r>
            <w:proofErr w:type="spellStart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Busarac</w:t>
            </w:r>
            <w:proofErr w:type="spellEnd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 xml:space="preserve">, Strahinja Milenkovic, </w:t>
            </w:r>
            <w:proofErr w:type="spellStart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Nenad</w:t>
            </w:r>
            <w:proofErr w:type="spellEnd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Grujovic</w:t>
            </w:r>
            <w:proofErr w:type="spellEnd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 xml:space="preserve">, General Overview and Applications of Ceramic Matrix Composites (CMCs), Encyclopedia of Materials: Composites, Elsevier, Br. </w:t>
            </w:r>
            <w:proofErr w:type="spellStart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strana</w:t>
            </w:r>
            <w:proofErr w:type="spellEnd"/>
            <w:r w:rsidRPr="002A6BBC">
              <w:rPr>
                <w:rFonts w:ascii="Palatino Linotype" w:hAnsi="Palatino Linotype"/>
                <w:bCs/>
                <w:sz w:val="27"/>
                <w:szCs w:val="27"/>
              </w:rPr>
              <w:t>: 17, ISBN 9780128197318, Netherlands, 202</w:t>
            </w:r>
            <w:r w:rsidRPr="002A6BBC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1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bCs/>
                <w:sz w:val="27"/>
                <w:szCs w:val="27"/>
              </w:rPr>
              <w:t>doi</w:t>
            </w:r>
            <w:proofErr w:type="spellEnd"/>
            <w:r>
              <w:rPr>
                <w:rFonts w:ascii="Palatino Linotype" w:hAnsi="Palatino Linotype"/>
                <w:bCs/>
                <w:sz w:val="27"/>
                <w:szCs w:val="27"/>
              </w:rPr>
              <w:t xml:space="preserve">: </w:t>
            </w:r>
            <w:hyperlink r:id="rId10" w:tgtFrame="_blank" w:history="1">
              <w:r w:rsidRPr="002A6BBC">
                <w:rPr>
                  <w:rStyle w:val="Hyperlink"/>
                  <w:rFonts w:ascii="Palatino Linotype" w:hAnsi="Palatino Linotype"/>
                  <w:bCs/>
                  <w:sz w:val="27"/>
                  <w:szCs w:val="27"/>
                </w:rPr>
                <w:t>10.1016/B978-0-12-819724-0.00056-2</w:t>
              </w:r>
            </w:hyperlink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</w:t>
            </w:r>
          </w:p>
        </w:tc>
      </w:tr>
      <w:tr w:rsidR="00DF51F0" w14:paraId="534B8CC8" w14:textId="77777777" w:rsidTr="00440553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CB9243" w14:textId="413C164B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</w:t>
            </w:r>
            <w:r w:rsidR="00E340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1a</w:t>
            </w:r>
          </w:p>
          <w:p w14:paraId="19B6E03F" w14:textId="21B267B4" w:rsidR="00DF51F0" w:rsidRPr="00440553" w:rsidRDefault="00E340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Научни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радови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публиковани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међународним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часописима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изузетних</w:t>
            </w:r>
            <w:proofErr w:type="spellEnd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вредности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58471" w14:textId="77777777" w:rsidR="00DF51F0" w:rsidRDefault="006E5506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F769555" w14:textId="0151E12D" w:rsidR="00DF51F0" w:rsidRDefault="00440553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1</w:t>
            </w:r>
          </w:p>
        </w:tc>
      </w:tr>
      <w:tr w:rsidR="00DF51F0" w14:paraId="7997A0FD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64C99F" w14:textId="59054C2C" w:rsidR="00E3409D" w:rsidRPr="00E3409D" w:rsidRDefault="00E3409D" w:rsidP="00E3409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proofErr w:type="spellStart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>Milenković</w:t>
            </w:r>
            <w:proofErr w:type="spellEnd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 xml:space="preserve"> S., </w:t>
            </w:r>
            <w:proofErr w:type="spellStart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>Slavković</w:t>
            </w:r>
            <w:proofErr w:type="spellEnd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 xml:space="preserve"> V., </w:t>
            </w:r>
            <w:proofErr w:type="spellStart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>Fragassa</w:t>
            </w:r>
            <w:proofErr w:type="spellEnd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 xml:space="preserve"> C., Grujović N., </w:t>
            </w:r>
            <w:proofErr w:type="spellStart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>Palić</w:t>
            </w:r>
            <w:proofErr w:type="spellEnd"/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 xml:space="preserve"> N., Živić F., Effect of the Raster Orientation on Strength of the Continuous Fiber Reinforced PVDF/PLA Composites, Fabricated by Hand-Layup and Fused Deposition Modeling, Composite Structures, Vol.270, No.114063, pp. 1-12, ISSN 0263-8223, </w:t>
            </w:r>
            <w:hyperlink r:id="rId11" w:tgtFrame="_blank" w:tooltip="Persistent link using digital object identifier" w:history="1">
              <w:r w:rsidRPr="00E3409D">
                <w:rPr>
                  <w:rStyle w:val="Hyperlink"/>
                  <w:rFonts w:ascii="Palatino Linotype" w:hAnsi="Palatino Linotype"/>
                  <w:bCs/>
                  <w:sz w:val="27"/>
                  <w:szCs w:val="27"/>
                </w:rPr>
                <w:t>https://doi.org/10.1016/j.compstruct.2021.114063</w:t>
              </w:r>
            </w:hyperlink>
            <w:r w:rsidRPr="00E3409D">
              <w:rPr>
                <w:rFonts w:ascii="Palatino Linotype" w:hAnsi="Palatino Linotype"/>
                <w:bCs/>
                <w:sz w:val="27"/>
                <w:szCs w:val="27"/>
              </w:rPr>
              <w:t>, 2021</w:t>
            </w:r>
          </w:p>
        </w:tc>
      </w:tr>
      <w:tr w:rsidR="00DF51F0" w14:paraId="56E9CA9A" w14:textId="77777777" w:rsidTr="00E3409D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080E02" w14:textId="74472F30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0714D7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21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врхунском</w:t>
            </w:r>
            <w:proofErr w:type="spellEnd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међународном</w:t>
            </w:r>
            <w:proofErr w:type="spellEnd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14D7" w:rsidRP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часопису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E458E" w14:textId="77777777" w:rsidR="00DF51F0" w:rsidRDefault="006E550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1F8F48D5" w14:textId="435D38C4" w:rsidR="00DF51F0" w:rsidRDefault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3</w:t>
            </w:r>
          </w:p>
        </w:tc>
      </w:tr>
      <w:tr w:rsidR="00E3409D" w14:paraId="78ACEE79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E1647A" w14:textId="1B63C86D" w:rsidR="000714D7" w:rsidRPr="000714D7" w:rsidRDefault="000714D7" w:rsidP="000714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N.; Milenkovic, S.;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N., Thermo-Mechanical Characterization of 4D-Printed Biodegradable Shape-Memory Scaffolds Using Four-Axis 3D-Printing System, Materials, Vol.16, No.14, pp. 1-16, ISSN 1996-1944, Doi </w:t>
            </w:r>
            <w:hyperlink r:id="rId12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</w:t>
              </w:r>
              <w:r w:rsidRPr="000714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10.3390/ma16145186</w:t>
              </w:r>
            </w:hyperlink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</w:t>
            </w:r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2023 </w:t>
            </w:r>
          </w:p>
          <w:p w14:paraId="1DD89123" w14:textId="088CCD34" w:rsidR="000714D7" w:rsidRPr="000714D7" w:rsidRDefault="000714D7" w:rsidP="000714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Marija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Brankovic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Fatima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Ivan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Stojadinovic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Milenkovic, Nikola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Kotorcevic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Review of Spider Silk Applications in Biomedical and Tissue Engineering, Biomimetics, Vol.9, No.3, pp. 169, ISSN 2313-7673, Doi </w:t>
            </w:r>
            <w:hyperlink r:id="rId13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https://doi.org/</w:t>
              </w:r>
              <w:r w:rsidRPr="000714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10.3390/biomimetics9030169</w:t>
              </w:r>
            </w:hyperlink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2024 </w:t>
            </w:r>
          </w:p>
          <w:p w14:paraId="595DA5C2" w14:textId="3B4167F4" w:rsidR="00E3409D" w:rsidRPr="00440553" w:rsidRDefault="000714D7" w:rsidP="0044055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Hanželič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B.;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Plesec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S.; 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Harih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G., Thermo-Mechanical Behavior and Strain Rate Sensitivity of 3D-Printed Polylactic Acid (PLA) below Glass Transition Temperature (</w:t>
            </w:r>
            <w:proofErr w:type="spellStart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Tg</w:t>
            </w:r>
            <w:proofErr w:type="spellEnd"/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).</w:t>
            </w:r>
            <w:r w:rsidR="00440553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Polymers, Vol.16, No.11, pp. 1526, ISSN 2073-4360, Doi </w:t>
            </w:r>
            <w:hyperlink r:id="rId14" w:history="1">
              <w:r w:rsidRPr="000714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https://doi.org/10.3390/polym16111526</w:t>
              </w:r>
            </w:hyperlink>
            <w:r w:rsidRPr="000714D7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2024 </w:t>
            </w:r>
          </w:p>
        </w:tc>
      </w:tr>
      <w:tr w:rsidR="00DF51F0" w14:paraId="7810CB39" w14:textId="77777777" w:rsidTr="00440553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81E003" w14:textId="21180794" w:rsidR="00DF51F0" w:rsidRPr="00440553" w:rsidRDefault="006E550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44055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23</w:t>
            </w:r>
          </w:p>
          <w:p w14:paraId="407BD4F1" w14:textId="75664A1B" w:rsidR="00DF51F0" w:rsidRDefault="00440553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lastRenderedPageBreak/>
              <w:t>Рад у међународном часопису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4C1DB" w14:textId="77777777" w:rsidR="00440553" w:rsidRPr="00440553" w:rsidRDefault="00440553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44055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Бро</w:t>
            </w:r>
            <w:proofErr w:type="spellEnd"/>
            <w:r w:rsidRPr="0044055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69A4F325" w14:textId="27D3BEF7" w:rsidR="00DF51F0" w:rsidRPr="00440553" w:rsidRDefault="00440553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lastRenderedPageBreak/>
              <w:t>2</w:t>
            </w:r>
          </w:p>
        </w:tc>
      </w:tr>
      <w:tr w:rsidR="00DF51F0" w14:paraId="436DCE53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485491" w14:textId="2CB7312D" w:rsidR="00440553" w:rsidRDefault="00440553" w:rsidP="004405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lastRenderedPageBreak/>
              <w:t xml:space="preserve">F. Živić, S.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Mitrović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N. Grujović, Ž. Jovanović, D. Džunić, and S.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, The Influence of the 3D Printing Infill and Printing Direction on Friction and Wear of Polylactic Acid (PLA) under Rotational Sliding, Journal of Friction and Wear, Vol.42, No.2, pp. 106-111, ISSN 1068-3666, Doi</w:t>
            </w:r>
            <w:r>
              <w:rPr>
                <w:rFonts w:ascii="Palatino Linotype" w:hAnsi="Palatino Linotype"/>
                <w:color w:val="000000"/>
                <w:sz w:val="27"/>
                <w:szCs w:val="27"/>
              </w:rPr>
              <w:t>:</w:t>
            </w:r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  <w:hyperlink r:id="rId15" w:history="1">
              <w:r w:rsidRPr="00841A33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https://doi.org//10.3103/S1068366621020124</w:t>
              </w:r>
            </w:hyperlink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, 2021</w:t>
            </w:r>
          </w:p>
          <w:p w14:paraId="3751426B" w14:textId="143FE81D" w:rsidR="00DF51F0" w:rsidRPr="00440553" w:rsidRDefault="00440553" w:rsidP="0044055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Njezic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S,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Zivic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F,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Savic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S, Petrovic N,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Pesic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ZJ, Stefanovic A, Milenkovic S,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Grujovic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N. Analytical model of friction at low shear rates for soft materials in 3D printing. Technol Health Care. 2024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: </w:t>
            </w:r>
            <w:hyperlink r:id="rId16" w:history="1">
              <w:r w:rsidRPr="00440553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https://doi.org/10.3233/THC-240209</w:t>
              </w:r>
            </w:hyperlink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 </w:t>
            </w:r>
          </w:p>
        </w:tc>
      </w:tr>
      <w:tr w:rsidR="00DF51F0" w14:paraId="74869439" w14:textId="77777777" w:rsidTr="00440553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911C9E" w14:textId="33EE64B2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440553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24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</w:t>
            </w:r>
            <w:proofErr w:type="spellEnd"/>
            <w:r w:rsidR="00440553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 часопису међународно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г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3CAC3" w14:textId="5BD374F6" w:rsidR="00DF51F0" w:rsidRPr="007F251A" w:rsidRDefault="006E5506" w:rsidP="004405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DF51F0" w14:paraId="6528C388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69F1326F" w14:textId="6AFA81D3" w:rsidR="00DF51F0" w:rsidRPr="00440553" w:rsidRDefault="00440553" w:rsidP="00440553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Palatino Linotype" w:hAnsi="Palatino Linotype"/>
                <w:color w:val="000000"/>
                <w:sz w:val="27"/>
                <w:szCs w:val="27"/>
              </w:rPr>
            </w:pPr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S.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F. Živić, Ž. Jovanović, A.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Radovanović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P. </w:t>
            </w:r>
            <w:proofErr w:type="spellStart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Ljušić</w:t>
            </w:r>
            <w:proofErr w:type="spellEnd"/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 xml:space="preserve">, N. Grujović, Review of Friction Stir Processing (FSP) Parameters and Materials for Surface Composites, Tribology in Industry, Vol.43, No.3, pp. 470-479, ISSN 03548996, Doi </w:t>
            </w:r>
            <w:hyperlink r:id="rId17" w:history="1">
              <w:r w:rsidRPr="00841A33">
                <w:rPr>
                  <w:rStyle w:val="Hyperlink"/>
                  <w:rFonts w:ascii="Palatino Linotype" w:hAnsi="Palatino Linotype"/>
                  <w:sz w:val="27"/>
                  <w:szCs w:val="27"/>
                  <w:lang w:val="sr-Latn-RS"/>
                </w:rPr>
                <w:t>https://doi.org/</w:t>
              </w:r>
              <w:r w:rsidRPr="00841A33">
                <w:rPr>
                  <w:rStyle w:val="Hyperlink"/>
                  <w:rFonts w:ascii="Palatino Linotype" w:hAnsi="Palatino Linotype"/>
                  <w:sz w:val="27"/>
                  <w:szCs w:val="27"/>
                </w:rPr>
                <w:t>10.24874/ti.1169.06.21.08</w:t>
              </w:r>
            </w:hyperlink>
            <w:r w:rsidRPr="00440553">
              <w:rPr>
                <w:rFonts w:ascii="Palatino Linotype" w:hAnsi="Palatino Linotype"/>
                <w:color w:val="000000"/>
                <w:sz w:val="27"/>
                <w:szCs w:val="27"/>
              </w:rPr>
              <w:t>, 2021</w:t>
            </w:r>
          </w:p>
        </w:tc>
      </w:tr>
      <w:tr w:rsidR="00DF51F0" w14:paraId="55271536" w14:textId="77777777" w:rsidTr="007F251A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942AFD" w14:textId="7154CF37" w:rsidR="00DF51F0" w:rsidRDefault="006E5506" w:rsidP="0040630A">
            <w:pPr>
              <w:spacing w:after="0" w:line="240" w:lineRule="auto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7F251A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33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Саопштење</w:t>
            </w:r>
            <w:proofErr w:type="spellEnd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са</w:t>
            </w:r>
            <w:proofErr w:type="spellEnd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штапано</w:t>
            </w:r>
            <w:proofErr w:type="spellEnd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целини</w:t>
            </w:r>
            <w:proofErr w:type="spellEnd"/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219E9" w14:textId="77777777" w:rsidR="00DF51F0" w:rsidRDefault="006E5506" w:rsidP="007F25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1E8A5A3" w14:textId="5A3AF44E" w:rsidR="00DF51F0" w:rsidRPr="007F251A" w:rsidRDefault="007F251A" w:rsidP="007F25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6</w:t>
            </w:r>
          </w:p>
        </w:tc>
      </w:tr>
      <w:tr w:rsidR="00DF51F0" w14:paraId="1A238877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DC3D10" w14:textId="6E9E1AC9" w:rsidR="007F251A" w:rsidRP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Ljubica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Petrović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Fatima </w:t>
            </w:r>
            <w:proofErr w:type="gram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Živić,,</w:t>
            </w:r>
            <w:proofErr w:type="gram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Optical Coherence Tomography (OCT) Imaging Technology, 21st IEEE International Conference on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BioInformatics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BioEngineering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: </w:t>
            </w:r>
            <w:hyperlink r:id="rId18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https://doi.org/</w:t>
              </w:r>
              <w:r w:rsidRPr="007F251A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10.1109/BIBE52308.2021.9635099</w:t>
              </w:r>
            </w:hyperlink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Kragujevac, Serbia, 2021, October 25-27, pp. 1-5, ISBN 978-86-81037-69-0 </w:t>
            </w:r>
          </w:p>
          <w:p w14:paraId="5C1F52B2" w14:textId="035AE0B6" w:rsid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Miloš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Anić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Momčilo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Prodanović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Filipović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 and Fatima Živić, The Review of Materials for Energy Harvesting, 21st IEEE International Conference on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BioInformatics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and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BioEngineering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doi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: </w:t>
            </w:r>
            <w:hyperlink r:id="rId19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</w:t>
              </w:r>
              <w:r w:rsidRPr="007F251A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10.1109/BIBE52308.2021.9635169</w:t>
              </w:r>
            </w:hyperlink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Kragujevac, Serbia, 2021, October 25-27, pp. 1-6, ISBN 978-86-81037-69-0 </w:t>
            </w:r>
          </w:p>
          <w:p w14:paraId="506B5027" w14:textId="77777777" w:rsidR="0040630A" w:rsidRPr="007F251A" w:rsidRDefault="0040630A" w:rsidP="0040630A">
            <w:pPr>
              <w:spacing w:after="0" w:line="240" w:lineRule="auto"/>
              <w:ind w:left="720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  <w:p w14:paraId="38B4663C" w14:textId="358BA59D" w:rsidR="007F251A" w:rsidRP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Miloš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Anić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Momčilo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Prodanović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Filipović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Electrospinning </w:t>
            </w:r>
            <w:proofErr w:type="gram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As</w:t>
            </w:r>
            <w:proofErr w:type="gram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The Fabrication Technology For The Energy Harvesting Composites, 38th International Conference on Production Engineering of Serbia, ICPE-S 2021,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Čačak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Serbia, 2021, 14-15 October, pp. 167-178, ISBN 978-86-7776-252-0</w:t>
            </w:r>
          </w:p>
          <w:p w14:paraId="7BC2D107" w14:textId="77777777" w:rsidR="007F251A" w:rsidRP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Nina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Busarac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Andreja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Radovanović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Petar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Ljušić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Review of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aluminium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alloys and quality control standards in the railway industry, XIV International Scientific Conference - Contemporary Materials 2021, Banja Luka, 2021, 9-10 September </w:t>
            </w:r>
          </w:p>
          <w:p w14:paraId="7BD9F373" w14:textId="77777777" w:rsidR="007F251A" w:rsidRP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Živana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Jovanović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Dragan Džunić,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Nikola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Saša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Nježić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Fatima Živić, FABRICATION OF ALUMINUM MATRIX COMPOSITES FOR AUTOMOTIVE INDUSTRY VIA FRICTION STIR PROCESSING TECHNIQUE – A REVIEW, 6th International Scientific Conference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COMETa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2022 – "Conference on Mechanical Engineering Technologies and </w:t>
            </w:r>
            <w:proofErr w:type="gram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Applications“</w:t>
            </w:r>
            <w:proofErr w:type="gram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Jahorina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Bosnia and Hercegovina, 2022, 17-19 November, pp. 187-192, ISBN 978-99976-947-6-8 </w:t>
            </w:r>
          </w:p>
          <w:p w14:paraId="7283C4C0" w14:textId="77777777" w:rsidR="00DF51F0" w:rsidRPr="007F251A" w:rsidRDefault="007F251A" w:rsidP="007F251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Jovanović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Ž., Džunić, D.,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M.,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Kostić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Kočović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V., UTICAJ BRZINE ALATA NA KARAKTERISTIKE MATERIJALA KOD POVRŠINSKE OBRADE TRENJEM - PREGLED, NTERNATIONAL SCIENTIFIC CONFERENCE ETIKUM 2023, Novi Sad, 2023, 07-09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decembar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pp. 25-29, ISBN 978-86-6022-617-6</w:t>
            </w:r>
          </w:p>
          <w:p w14:paraId="79F07E20" w14:textId="31E9D456" w:rsidR="007F251A" w:rsidRDefault="007F251A" w:rsidP="007F251A">
            <w:pPr>
              <w:spacing w:after="0" w:line="240" w:lineRule="auto"/>
              <w:ind w:left="720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DF51F0" w14:paraId="04D25F2E" w14:textId="77777777" w:rsidTr="007F251A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36F400" w14:textId="386EBC4D" w:rsidR="00DF51F0" w:rsidRDefault="006E550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7F251A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34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7F251A"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Саопштење са међународног скупа штампано у изводу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B9BBC" w14:textId="0B3ABAE8" w:rsidR="00DF51F0" w:rsidRDefault="006E5506" w:rsidP="007F25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</w:t>
            </w:r>
          </w:p>
        </w:tc>
      </w:tr>
      <w:tr w:rsidR="00DF51F0" w14:paraId="54CCA9B4" w14:textId="77777777" w:rsidTr="00E3409D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1FCC2939" w14:textId="257649DE" w:rsidR="007F251A" w:rsidRPr="007F251A" w:rsidRDefault="007F251A" w:rsidP="007F251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Vujović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Ognjanović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Obradović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R.,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Stanišić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D.,,</w:t>
            </w:r>
            <w:proofErr w:type="gram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Распостраненность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заболеваний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пародонтасреди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студентов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стоматологов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Материалы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всероссийского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научного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форума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студентов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с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международным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участием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Студенческая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Forcipe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Scientific and practical journal for students and young scientists,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Санкт-Петербург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2020, pp. 764-765, ISBN 2658-4174</w:t>
            </w:r>
          </w:p>
          <w:p w14:paraId="159A200F" w14:textId="3FEEBE30" w:rsidR="0070518F" w:rsidRPr="007F251A" w:rsidRDefault="007F251A" w:rsidP="0040630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Nikola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Palić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Strahinja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Živana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Jovanvić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Pešić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Vukašin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Slavković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Nenad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Grujović, Fatima Živić, Comparative study of different 3D printed PLA joining techniques, XV International Scientific Conference, Contemporary Materials 2022, Banja Luka, 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 xml:space="preserve">2022, 9th September </w:t>
            </w:r>
          </w:p>
        </w:tc>
      </w:tr>
      <w:tr w:rsidR="007F251A" w14:paraId="0DCA20CE" w14:textId="77777777" w:rsidTr="00E03DC2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105464" w14:textId="37EF280D" w:rsidR="007F251A" w:rsidRDefault="007F251A" w:rsidP="00E03DC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51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7F251A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Саопштење са међународног скупа штампано у изводу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2537F" w14:textId="77777777" w:rsidR="007F251A" w:rsidRDefault="007F251A" w:rsidP="00E03DC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</w:t>
            </w:r>
          </w:p>
        </w:tc>
      </w:tr>
      <w:tr w:rsidR="007F251A" w:rsidRPr="007F251A" w14:paraId="28FC58F7" w14:textId="77777777" w:rsidTr="00E03DC2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6213B464" w14:textId="14ACAC5B" w:rsidR="007F251A" w:rsidRPr="007F251A" w:rsidRDefault="007F251A" w:rsidP="007F251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Ognjanović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Milenković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S.,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Ristić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I.,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Mihajlović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F.,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Martinović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F.,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Ignjatović-Ristić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D., Psychometric properties of dental fear survey in Serbian population, </w:t>
            </w:r>
            <w:proofErr w:type="spellStart"/>
            <w:proofErr w:type="gram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Engrami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,,</w:t>
            </w:r>
            <w:proofErr w:type="gram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Vol.41, No.1, pp. 4-18, ISSN 0351-2665, Doi </w:t>
            </w:r>
            <w:hyperlink r:id="rId20" w:history="1">
              <w:r w:rsidRPr="00841A33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https://doi.org/10.5937/engrami1901004O</w:t>
              </w:r>
            </w:hyperlink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2019</w:t>
            </w:r>
          </w:p>
        </w:tc>
      </w:tr>
    </w:tbl>
    <w:p w14:paraId="668FDCAC" w14:textId="2C0EE500" w:rsidR="007F251A" w:rsidRDefault="007F251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7F251A" w14:paraId="6087AC76" w14:textId="77777777" w:rsidTr="007F251A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6665A" w14:textId="4FDD843C" w:rsidR="007F251A" w:rsidRDefault="007F251A" w:rsidP="007F251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bookmarkStart w:id="0" w:name="_Hlk169866437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Помоћни уџбеник - практикум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177A5" w14:textId="291044C3" w:rsidR="007F251A" w:rsidRPr="007F251A" w:rsidRDefault="007F251A" w:rsidP="00E03DC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 w:rsidR="007F251A" w:rsidRPr="007F251A" w14:paraId="495E1DFB" w14:textId="77777777" w:rsidTr="00E03DC2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4FF01B8F" w14:textId="065A4389" w:rsidR="007F251A" w:rsidRPr="007F251A" w:rsidRDefault="007F251A" w:rsidP="007F251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атима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Живић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Богдан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Васиљевић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Страхиња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Миленковић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ИЗАБРАНА ПОГЛАВЉА ИЗ МЕТРОЛОГИЈЕ,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Практикум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лабораторијске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вежбе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2020, ISBN-978-86-6335-072-4</w:t>
            </w:r>
          </w:p>
        </w:tc>
      </w:tr>
      <w:bookmarkEnd w:id="0"/>
    </w:tbl>
    <w:p w14:paraId="5273F1BD" w14:textId="74DA9B4C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</w:p>
    <w:p w14:paraId="01849884" w14:textId="77777777" w:rsidR="0040630A" w:rsidRDefault="0040630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br w:type="page"/>
      </w:r>
    </w:p>
    <w:p w14:paraId="1EFD4206" w14:textId="77777777" w:rsidR="007F251A" w:rsidRDefault="007F251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7F251A" w14:paraId="598F0684" w14:textId="77777777" w:rsidTr="00E03DC2">
        <w:trPr>
          <w:tblCellSpacing w:w="0" w:type="dxa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A53C2" w14:textId="235BB1E2" w:rsidR="007F251A" w:rsidRDefault="007F251A" w:rsidP="00E03DC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Резултати педагошког рада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BFABE" w14:textId="0FC3E5EC" w:rsidR="007F251A" w:rsidRPr="007F251A" w:rsidRDefault="007F251A" w:rsidP="00E03DC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7F251A" w:rsidRPr="007F251A" w14:paraId="31ED21AD" w14:textId="77777777" w:rsidTr="00E03DC2">
        <w:trPr>
          <w:tblCellSpacing w:w="0" w:type="dxa"/>
        </w:trPr>
        <w:tc>
          <w:tcPr>
            <w:tcW w:w="9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69482C30" w14:textId="1E49751B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Електротехника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електроником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Универзитет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Факултет инжењерских наука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2019- </w:t>
            </w:r>
          </w:p>
          <w:p w14:paraId="10D41B96" w14:textId="18EB20CF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Мерење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контрола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квалитет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Универзитет у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Крагуејвцу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Факултет инжењерских наука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2019-2022, 2024- </w:t>
            </w:r>
          </w:p>
          <w:p w14:paraId="3433146C" w14:textId="13E3DBDF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Мерење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управљање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Универзитет у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Крагуејвцу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Факултет инжењерских наука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2020-2022 </w:t>
            </w:r>
          </w:p>
          <w:p w14:paraId="26A33F4A" w14:textId="0F3A134D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Рачунарски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алати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Универзитет у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Крагуејвцу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Факултет инжењерских наука</w:t>
            </w: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2020- </w:t>
            </w:r>
          </w:p>
          <w:p w14:paraId="5FBFBB5E" w14:textId="4A700510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Машински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материјали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2020 </w:t>
            </w:r>
          </w:p>
          <w:p w14:paraId="5983FBE9" w14:textId="13FF24B9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Брза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израда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прототипова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2020- </w:t>
            </w:r>
          </w:p>
          <w:p w14:paraId="3763EFAA" w14:textId="65A8CC8A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Менаџмент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комуникацијама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2020-2022 </w:t>
            </w:r>
          </w:p>
          <w:p w14:paraId="0FEE1451" w14:textId="14EA54FE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Наноматеријали у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биоинжењерству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2021- </w:t>
            </w:r>
          </w:p>
          <w:p w14:paraId="3B8E2CCF" w14:textId="20B6FDF4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Микро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нанотехнологије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2021- </w:t>
            </w:r>
          </w:p>
          <w:p w14:paraId="5859E2AE" w14:textId="5B83FB87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Биоматеријали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2021- </w:t>
            </w:r>
          </w:p>
          <w:p w14:paraId="5EF9D855" w14:textId="7364155E" w:rsidR="007F251A" w:rsidRPr="007F251A" w:rsidRDefault="007F251A" w:rsidP="007F251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Инжењеринг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ткива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Крагуејвцу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инжењерских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7F251A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, 2023-</w:t>
            </w:r>
            <w:r w:rsidRPr="007F25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9996045" w14:textId="77777777" w:rsidR="007F251A" w:rsidRPr="0040630A" w:rsidRDefault="007F251A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sr-Cyrl-RS"/>
        </w:rPr>
      </w:pPr>
    </w:p>
    <w:p w14:paraId="265DA0B8" w14:textId="44E028F3" w:rsidR="00DF51F0" w:rsidRPr="00DF413B" w:rsidRDefault="006E5506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  <w:r w:rsidR="00DF413B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(Scopus-</w:t>
      </w:r>
      <w:proofErr w:type="spellStart"/>
      <w:r w:rsidR="00DF413B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хетероцитати</w:t>
      </w:r>
      <w:proofErr w:type="spellEnd"/>
      <w:r w:rsidR="00DF413B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15955D5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B7FDE" w14:textId="3240F067" w:rsidR="00DF51F0" w:rsidRPr="007F251A" w:rsidRDefault="007F251A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47 (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>Scopus)</w:t>
            </w:r>
          </w:p>
        </w:tc>
      </w:tr>
    </w:tbl>
    <w:p w14:paraId="1E2B7A0D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F51F0" w14:paraId="6C7320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F60038" w14:textId="2FC81ACA" w:rsidR="00DF51F0" w:rsidRDefault="00DF51F0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17AD5638" w14:textId="77777777" w:rsidR="00DF51F0" w:rsidRPr="0040630A" w:rsidRDefault="00DF51F0">
      <w:pPr>
        <w:spacing w:line="240" w:lineRule="auto"/>
        <w:jc w:val="both"/>
        <w:rPr>
          <w:rFonts w:ascii="Palatino Linotype" w:hAnsi="Palatino Linotype"/>
          <w:sz w:val="20"/>
          <w:szCs w:val="20"/>
          <w:lang w:val="sr-Cyrl-RS"/>
        </w:rPr>
      </w:pPr>
    </w:p>
    <w:p w14:paraId="6FD1724A" w14:textId="77777777" w:rsidR="00DF51F0" w:rsidRDefault="006E5506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DF51F0" w14:paraId="7FC0275B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1A79D1" w14:textId="77777777" w:rsidR="00DF51F0" w:rsidRDefault="00DF51F0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09B2C57F" w14:textId="77777777" w:rsidR="00DF51F0" w:rsidRDefault="00DF51F0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4341" w14:textId="77777777" w:rsidR="00D92523" w:rsidRDefault="00D92523">
      <w:pPr>
        <w:spacing w:line="240" w:lineRule="auto"/>
      </w:pPr>
      <w:r>
        <w:separator/>
      </w:r>
    </w:p>
  </w:endnote>
  <w:endnote w:type="continuationSeparator" w:id="0">
    <w:p w14:paraId="78C9DB95" w14:textId="77777777" w:rsidR="00D92523" w:rsidRDefault="00D92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A4CD" w14:textId="77777777" w:rsidR="00D92523" w:rsidRDefault="00D92523">
      <w:pPr>
        <w:spacing w:after="0"/>
      </w:pPr>
      <w:r>
        <w:separator/>
      </w:r>
    </w:p>
  </w:footnote>
  <w:footnote w:type="continuationSeparator" w:id="0">
    <w:p w14:paraId="466381C7" w14:textId="77777777" w:rsidR="00D92523" w:rsidRDefault="00D925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4FD8"/>
    <w:multiLevelType w:val="hybridMultilevel"/>
    <w:tmpl w:val="3F8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23D8"/>
    <w:multiLevelType w:val="hybridMultilevel"/>
    <w:tmpl w:val="BE9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10E2"/>
    <w:multiLevelType w:val="multilevel"/>
    <w:tmpl w:val="B080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034A4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21A48"/>
    <w:multiLevelType w:val="hybridMultilevel"/>
    <w:tmpl w:val="D76001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282449B"/>
    <w:multiLevelType w:val="multilevel"/>
    <w:tmpl w:val="6210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32791"/>
    <w:multiLevelType w:val="hybridMultilevel"/>
    <w:tmpl w:val="AE7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058FB"/>
    <w:multiLevelType w:val="hybridMultilevel"/>
    <w:tmpl w:val="3F8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53D44"/>
    <w:multiLevelType w:val="hybridMultilevel"/>
    <w:tmpl w:val="AE7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3DC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E5404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53EC"/>
    <w:multiLevelType w:val="hybridMultilevel"/>
    <w:tmpl w:val="B322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B618C"/>
    <w:multiLevelType w:val="multilevel"/>
    <w:tmpl w:val="EC2A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1BB1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018C0"/>
    <w:multiLevelType w:val="multilevel"/>
    <w:tmpl w:val="D08E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14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714D7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B2DC1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A6BBC"/>
    <w:rsid w:val="002C1712"/>
    <w:rsid w:val="002D034D"/>
    <w:rsid w:val="002D7EED"/>
    <w:rsid w:val="003342EC"/>
    <w:rsid w:val="00366152"/>
    <w:rsid w:val="0036758C"/>
    <w:rsid w:val="00375395"/>
    <w:rsid w:val="003827C9"/>
    <w:rsid w:val="003A2AF3"/>
    <w:rsid w:val="003A745C"/>
    <w:rsid w:val="003B7F67"/>
    <w:rsid w:val="003C1EED"/>
    <w:rsid w:val="003D1283"/>
    <w:rsid w:val="003E61AE"/>
    <w:rsid w:val="003F054C"/>
    <w:rsid w:val="003F2CE1"/>
    <w:rsid w:val="0040396B"/>
    <w:rsid w:val="0040630A"/>
    <w:rsid w:val="004071AF"/>
    <w:rsid w:val="004332AB"/>
    <w:rsid w:val="00440553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53A11"/>
    <w:rsid w:val="006632DC"/>
    <w:rsid w:val="006A25D1"/>
    <w:rsid w:val="006E40C4"/>
    <w:rsid w:val="006E5506"/>
    <w:rsid w:val="0070518F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7F251A"/>
    <w:rsid w:val="00812DC8"/>
    <w:rsid w:val="00823A68"/>
    <w:rsid w:val="00842BBD"/>
    <w:rsid w:val="00860043"/>
    <w:rsid w:val="0086624D"/>
    <w:rsid w:val="008B0E5F"/>
    <w:rsid w:val="008B7269"/>
    <w:rsid w:val="008C1348"/>
    <w:rsid w:val="008D157C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36E0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7361C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50049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92523"/>
    <w:rsid w:val="00DA4AD0"/>
    <w:rsid w:val="00DB4D50"/>
    <w:rsid w:val="00DC29D5"/>
    <w:rsid w:val="00DD5301"/>
    <w:rsid w:val="00DE1982"/>
    <w:rsid w:val="00DE791F"/>
    <w:rsid w:val="00DF413B"/>
    <w:rsid w:val="00DF51F0"/>
    <w:rsid w:val="00E0134F"/>
    <w:rsid w:val="00E039F1"/>
    <w:rsid w:val="00E26F93"/>
    <w:rsid w:val="00E3409D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6B3EC"/>
  <w15:docId w15:val="{258A930D-025F-4E6C-BC74-C9D7DE1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1A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81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hinja.milenkovic@kg.ac.rs" TargetMode="External"/><Relationship Id="rId13" Type="http://schemas.openxmlformats.org/officeDocument/2006/relationships/hyperlink" Target="https://doi.org/10.3390/biomimetics9030169" TargetMode="External"/><Relationship Id="rId18" Type="http://schemas.openxmlformats.org/officeDocument/2006/relationships/hyperlink" Target="https://doi.org/10.1109/BIBE52308.2021.963509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ma16145186" TargetMode="External"/><Relationship Id="rId17" Type="http://schemas.openxmlformats.org/officeDocument/2006/relationships/hyperlink" Target="https://doi.org/10.24874/ti.1169.06.21.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33/THC-240209" TargetMode="External"/><Relationship Id="rId20" Type="http://schemas.openxmlformats.org/officeDocument/2006/relationships/hyperlink" Target="https://doi.org/10.5937/engrami190100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ompstruct.2021.114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/10.3103/S1068366621020124" TargetMode="External"/><Relationship Id="rId10" Type="http://schemas.openxmlformats.org/officeDocument/2006/relationships/hyperlink" Target="http://dx.doi.org/10.1016/B978-0-12-819724-0.00056-2" TargetMode="External"/><Relationship Id="rId19" Type="http://schemas.openxmlformats.org/officeDocument/2006/relationships/hyperlink" Target="https://doi.org/10.1109/BIBE52308.2021.96351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ahinja.milenkovic@fink.rs" TargetMode="External"/><Relationship Id="rId14" Type="http://schemas.openxmlformats.org/officeDocument/2006/relationships/hyperlink" Target="https://doi.org/10.3390/polym161115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1E1-6552-49A8-9E36-60B1911E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Strahinja Milenkovic</cp:lastModifiedBy>
  <cp:revision>10</cp:revision>
  <dcterms:created xsi:type="dcterms:W3CDTF">2022-11-23T13:53:00Z</dcterms:created>
  <dcterms:modified xsi:type="dcterms:W3CDTF">2024-06-24T07:17:00Z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