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A89C6"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11"/>
        <w:gridCol w:w="5681"/>
      </w:tblGrid>
      <w:tr w:rsidR="00E94FC9" w:rsidRPr="003F054C"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Име и презиме</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44498D81" w:rsidR="003F054C" w:rsidRPr="003F054C" w:rsidRDefault="00E94FC9"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Јелена Живковић</w:t>
            </w:r>
          </w:p>
        </w:tc>
      </w:tr>
      <w:tr w:rsidR="00E94FC9"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 и место рођења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0ABB8CF7" w:rsidR="003F054C" w:rsidRPr="003F054C" w:rsidRDefault="00E94FC9"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1993, Пожаревац</w:t>
            </w:r>
          </w:p>
        </w:tc>
      </w:tr>
      <w:tr w:rsidR="00E94FC9"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4AD80A16" w:rsidR="003F054C" w:rsidRPr="003F054C" w:rsidRDefault="00E94FC9"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Истраживач сарадник</w:t>
            </w:r>
          </w:p>
        </w:tc>
      </w:tr>
      <w:tr w:rsidR="00E94FC9"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714FA31F" w:rsidR="003F054C" w:rsidRPr="00E94FC9" w:rsidRDefault="00EA4895" w:rsidP="003F054C">
            <w:pPr>
              <w:spacing w:after="0" w:line="240" w:lineRule="auto"/>
              <w:rPr>
                <w:rFonts w:ascii="Palatino Linotype" w:eastAsia="Times New Roman" w:hAnsi="Palatino Linotype"/>
                <w:color w:val="000000"/>
                <w:sz w:val="27"/>
                <w:szCs w:val="27"/>
                <w:lang w:val="sr-Cyrl-RS"/>
              </w:rPr>
            </w:pPr>
            <w:hyperlink r:id="rId9" w:history="1">
              <w:r w:rsidR="00E94FC9" w:rsidRPr="00DF51FC">
                <w:rPr>
                  <w:rStyle w:val="Hyperlink"/>
                  <w:rFonts w:ascii="Palatino Linotype" w:eastAsia="Times New Roman" w:hAnsi="Palatino Linotype"/>
                  <w:sz w:val="27"/>
                  <w:szCs w:val="27"/>
                </w:rPr>
                <w:t>jelenazivkovic@uni.kg.ac.rs</w:t>
              </w:r>
            </w:hyperlink>
            <w:r w:rsidR="00E94FC9">
              <w:rPr>
                <w:rFonts w:ascii="Palatino Linotype" w:eastAsia="Times New Roman" w:hAnsi="Palatino Linotype"/>
                <w:color w:val="000000"/>
                <w:sz w:val="27"/>
                <w:szCs w:val="27"/>
              </w:rPr>
              <w:t xml:space="preserve"> </w:t>
            </w:r>
          </w:p>
        </w:tc>
      </w:tr>
      <w:tr w:rsidR="00E94FC9"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Образовно-научно / образовно-уметничко поље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6D204734" w:rsidR="003F054C" w:rsidRPr="00E94FC9" w:rsidRDefault="00E94FC9"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Друштвено-хуманистичке науке</w:t>
            </w:r>
          </w:p>
        </w:tc>
      </w:tr>
      <w:tr w:rsidR="00E94FC9"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Универзитет, факултет, организациона јединица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7F7B2840" w:rsidR="003F054C" w:rsidRPr="003F054C" w:rsidRDefault="00E94FC9"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Универзитет у Крагујевцу, Институт за информационе технологије Крагујевац</w:t>
            </w:r>
          </w:p>
        </w:tc>
      </w:tr>
      <w:tr w:rsidR="00E94FC9" w:rsidRPr="003F054C"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Област и ужа научна 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0071E2F4" w:rsidR="003F054C" w:rsidRPr="003F054C" w:rsidRDefault="00E94FC9"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Економске науке, Општа економија и привредни развој</w:t>
            </w:r>
          </w:p>
        </w:tc>
      </w:tr>
    </w:tbl>
    <w:p w14:paraId="668A3EFE" w14:textId="77777777" w:rsidR="00F83A74" w:rsidRPr="003F054C" w:rsidRDefault="00F83A74" w:rsidP="00F03FAB">
      <w:pPr>
        <w:jc w:val="both"/>
        <w:rPr>
          <w:rFonts w:ascii="Palatino Linotype" w:hAnsi="Palatino Linotype"/>
          <w:sz w:val="27"/>
          <w:szCs w:val="27"/>
        </w:rPr>
      </w:pPr>
    </w:p>
    <w:p w14:paraId="609F8AA3" w14:textId="77777777" w:rsidR="008F2E37" w:rsidRPr="003F054C" w:rsidRDefault="008F2E37" w:rsidP="00F03FAB">
      <w:pPr>
        <w:jc w:val="both"/>
        <w:rPr>
          <w:rFonts w:ascii="Palatino Linotype" w:hAnsi="Palatino Linotype"/>
          <w:b/>
          <w:sz w:val="27"/>
          <w:szCs w:val="27"/>
        </w:rPr>
      </w:pPr>
      <w:r w:rsidRPr="003F054C">
        <w:rPr>
          <w:rFonts w:ascii="Palatino Linotype" w:hAnsi="Palatino Linotype"/>
          <w:b/>
          <w:sz w:val="27"/>
          <w:szCs w:val="27"/>
        </w:rPr>
        <w:t>ОБРАЗОВАЊЕ</w:t>
      </w:r>
    </w:p>
    <w:p w14:paraId="63966C6C" w14:textId="77777777"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8"/>
        <w:gridCol w:w="6494"/>
      </w:tblGrid>
      <w:tr w:rsidR="003F054C" w:rsidRPr="003F054C" w14:paraId="1D245200" w14:textId="77777777" w:rsidTr="003F054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A69F1" w14:textId="1AC76449"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4EFBF3" w14:textId="2C1C5666" w:rsidR="003F054C" w:rsidRPr="00E94FC9" w:rsidRDefault="00E94FC9"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2012-2016</w:t>
            </w:r>
          </w:p>
        </w:tc>
      </w:tr>
      <w:tr w:rsidR="003F054C" w:rsidRPr="003F054C" w14:paraId="79CA718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A90BC" w14:textId="3A66DDFA"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3F41C2" w14:textId="59A40931" w:rsidR="003F054C" w:rsidRPr="003F054C" w:rsidRDefault="00E94FC9"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Крагујевац</w:t>
            </w:r>
          </w:p>
        </w:tc>
      </w:tr>
      <w:tr w:rsidR="003F054C" w:rsidRPr="003F054C" w14:paraId="56AFC1C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38318" w14:textId="1730E111"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790B34" w14:textId="197D2948" w:rsidR="003F054C" w:rsidRPr="003F054C" w:rsidRDefault="00E94FC9"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Економски факултет, Универзитет у Крагујевцу</w:t>
            </w:r>
          </w:p>
        </w:tc>
      </w:tr>
    </w:tbl>
    <w:p w14:paraId="2FA9BABF" w14:textId="77777777" w:rsidR="008F2E37" w:rsidRPr="003F054C" w:rsidRDefault="008F2E37" w:rsidP="008F2E37">
      <w:pPr>
        <w:spacing w:after="0" w:line="240" w:lineRule="auto"/>
        <w:rPr>
          <w:rFonts w:ascii="Palatino Linotype" w:eastAsia="Times New Roman" w:hAnsi="Palatino Linotype"/>
          <w:color w:val="000000"/>
          <w:sz w:val="27"/>
          <w:szCs w:val="27"/>
        </w:rPr>
      </w:pPr>
    </w:p>
    <w:p w14:paraId="02E3BF0D" w14:textId="445D34E3" w:rsidR="00105AFE" w:rsidRPr="003F054C" w:rsidRDefault="00105AFE" w:rsidP="00105AFE">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lang w:val="sr-Cyrl-RS"/>
        </w:rPr>
        <w:t>МАСТЕР</w:t>
      </w:r>
      <w:r w:rsidRPr="003F054C">
        <w:rPr>
          <w:rFonts w:ascii="Palatino Linotype" w:eastAsia="Times New Roman" w:hAnsi="Palatino Linotype"/>
          <w:b/>
          <w:color w:val="000000"/>
          <w:sz w:val="27"/>
          <w:szCs w:val="27"/>
        </w:rPr>
        <w:t xml:space="preserve">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8"/>
        <w:gridCol w:w="6494"/>
      </w:tblGrid>
      <w:tr w:rsidR="00105AFE" w:rsidRPr="003F054C" w14:paraId="42A27E11" w14:textId="77777777" w:rsidTr="00BE346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5140F" w14:textId="77777777" w:rsidR="00105AFE" w:rsidRPr="003F054C" w:rsidRDefault="00105AFE" w:rsidP="00BE346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7F8874" w14:textId="7DD185EB" w:rsidR="00105AFE" w:rsidRPr="00E94FC9" w:rsidRDefault="009F7357" w:rsidP="00BE346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2016/17</w:t>
            </w:r>
          </w:p>
        </w:tc>
      </w:tr>
      <w:tr w:rsidR="00105AFE" w:rsidRPr="003F054C" w14:paraId="1A8100FB"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CB274B" w14:textId="77777777" w:rsidR="00105AFE" w:rsidRPr="003F054C" w:rsidRDefault="00105AFE" w:rsidP="00BE346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F4F47" w14:textId="08DEDDE3" w:rsidR="00105AFE" w:rsidRPr="003F054C" w:rsidRDefault="00E94FC9" w:rsidP="00BE346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Крагујевац</w:t>
            </w:r>
          </w:p>
        </w:tc>
      </w:tr>
      <w:tr w:rsidR="00105AFE" w:rsidRPr="003F054C" w14:paraId="4812F61A"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0F5AC6" w14:textId="77777777" w:rsidR="00105AFE" w:rsidRPr="003F054C" w:rsidRDefault="00105AFE" w:rsidP="00BE346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1A5A9D" w14:textId="2376AA5B" w:rsidR="00105AFE" w:rsidRPr="003F054C" w:rsidRDefault="00E94FC9" w:rsidP="00BE346C">
            <w:pPr>
              <w:spacing w:after="0" w:line="240" w:lineRule="auto"/>
              <w:rPr>
                <w:rFonts w:ascii="Palatino Linotype" w:eastAsia="Times New Roman" w:hAnsi="Palatino Linotype"/>
                <w:color w:val="000000"/>
                <w:sz w:val="27"/>
                <w:szCs w:val="27"/>
                <w:lang w:val="sr-Cyrl-RS"/>
              </w:rPr>
            </w:pPr>
            <w:r w:rsidRPr="00E94FC9">
              <w:rPr>
                <w:rFonts w:ascii="Palatino Linotype" w:eastAsia="Times New Roman" w:hAnsi="Palatino Linotype"/>
                <w:color w:val="000000"/>
                <w:sz w:val="27"/>
                <w:szCs w:val="27"/>
                <w:lang w:val="sr-Cyrl-RS"/>
              </w:rPr>
              <w:t>Економски факултет, Универзитет у Крагујевцу</w:t>
            </w:r>
          </w:p>
        </w:tc>
      </w:tr>
    </w:tbl>
    <w:p w14:paraId="317D50C9" w14:textId="77777777" w:rsidR="00105AFE" w:rsidRPr="009F7357" w:rsidRDefault="00105AFE" w:rsidP="008F2E37">
      <w:pPr>
        <w:spacing w:after="0" w:line="240" w:lineRule="auto"/>
        <w:rPr>
          <w:rFonts w:ascii="Palatino Linotype" w:eastAsia="Times New Roman" w:hAnsi="Palatino Linotype"/>
          <w:b/>
          <w:color w:val="000000"/>
          <w:sz w:val="27"/>
          <w:szCs w:val="27"/>
          <w:lang w:val="sr-Latn-RS"/>
        </w:rPr>
      </w:pPr>
    </w:p>
    <w:p w14:paraId="7E75491B" w14:textId="47B2CD5D"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27"/>
        <w:gridCol w:w="6665"/>
      </w:tblGrid>
      <w:tr w:rsidR="00E94FC9" w:rsidRPr="003F054C" w14:paraId="2EFF60F4" w14:textId="77777777" w:rsidTr="00146ABA">
        <w:trPr>
          <w:tblCellSpacing w:w="0" w:type="dxa"/>
        </w:trPr>
        <w:tc>
          <w:tcPr>
            <w:tcW w:w="360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15836796"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55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009EE64A" w:rsidR="003F054C" w:rsidRPr="009F7357" w:rsidRDefault="00E94FC9" w:rsidP="003F054C">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2017</w:t>
            </w:r>
            <w:r w:rsidR="009F7357">
              <w:rPr>
                <w:rFonts w:ascii="Palatino Linotype" w:hAnsi="Palatino Linotype"/>
                <w:sz w:val="27"/>
                <w:szCs w:val="27"/>
                <w:lang w:val="sr-Latn-RS" w:eastAsia="sr-Latn-RS"/>
              </w:rPr>
              <w:t>-</w:t>
            </w:r>
            <w:r w:rsidR="009F7357">
              <w:rPr>
                <w:rFonts w:ascii="Palatino Linotype" w:hAnsi="Palatino Linotype"/>
                <w:sz w:val="27"/>
                <w:szCs w:val="27"/>
                <w:lang w:val="sr-Cyrl-RS" w:eastAsia="sr-Latn-RS"/>
              </w:rPr>
              <w:t>данас</w:t>
            </w:r>
          </w:p>
        </w:tc>
      </w:tr>
      <w:tr w:rsidR="00E94FC9" w:rsidRPr="003F054C" w14:paraId="575CA224"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0EB2E5AF"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45598807" w:rsidR="003F054C" w:rsidRPr="00E94FC9" w:rsidRDefault="00E94FC9" w:rsidP="003F054C">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Крагујевац</w:t>
            </w:r>
          </w:p>
        </w:tc>
      </w:tr>
      <w:tr w:rsidR="00E94FC9" w:rsidRPr="003F054C" w14:paraId="6DF8D1D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1DB2FC18"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62BB61A5" w:rsidR="003F054C" w:rsidRPr="003F054C" w:rsidRDefault="00E94FC9" w:rsidP="003F054C">
            <w:pPr>
              <w:spacing w:after="0" w:line="240" w:lineRule="auto"/>
              <w:rPr>
                <w:rFonts w:ascii="Palatino Linotype" w:eastAsia="Times New Roman" w:hAnsi="Palatino Linotype"/>
                <w:color w:val="000000"/>
                <w:sz w:val="27"/>
                <w:szCs w:val="27"/>
              </w:rPr>
            </w:pPr>
            <w:r w:rsidRPr="00E94FC9">
              <w:rPr>
                <w:rFonts w:ascii="Palatino Linotype" w:eastAsia="Times New Roman" w:hAnsi="Palatino Linotype"/>
                <w:color w:val="000000"/>
                <w:sz w:val="27"/>
                <w:szCs w:val="27"/>
              </w:rPr>
              <w:t>Економски факултет, Универзитет у Крагујевцу</w:t>
            </w:r>
          </w:p>
        </w:tc>
      </w:tr>
      <w:tr w:rsidR="00E94FC9" w:rsidRPr="003F054C" w14:paraId="7BDF1D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97D9F5" w14:textId="0DA013CE"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Наслов докторске дисертације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918D1B" w14:textId="5412909D" w:rsidR="003F054C" w:rsidRPr="00E94FC9" w:rsidRDefault="00E94FC9"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Ефекти олигополизације одабраних сектора привреде Републике Србије на њихову конкурентност</w:t>
            </w:r>
          </w:p>
        </w:tc>
      </w:tr>
      <w:tr w:rsidR="00E94FC9" w:rsidRPr="003F054C" w14:paraId="1DB792B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2C981D36"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lastRenderedPageBreak/>
              <w:t>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54AFAF96" w:rsidR="003F054C" w:rsidRPr="003F054C" w:rsidRDefault="00E94FC9" w:rsidP="00E94FC9">
            <w:pPr>
              <w:spacing w:after="0" w:line="240" w:lineRule="auto"/>
              <w:rPr>
                <w:rFonts w:ascii="Palatino Linotype" w:eastAsia="Times New Roman" w:hAnsi="Palatino Linotype"/>
                <w:color w:val="000000"/>
                <w:sz w:val="27"/>
                <w:szCs w:val="27"/>
                <w:lang w:val="sr-Cyrl-RS"/>
              </w:rPr>
            </w:pPr>
            <w:r w:rsidRPr="00E94FC9">
              <w:rPr>
                <w:rFonts w:ascii="Palatino Linotype" w:eastAsia="Times New Roman" w:hAnsi="Palatino Linotype"/>
                <w:color w:val="000000"/>
                <w:sz w:val="27"/>
                <w:szCs w:val="27"/>
                <w:lang w:val="sr-Cyrl-RS"/>
              </w:rPr>
              <w:t>Економске науке, поље</w:t>
            </w:r>
            <w:r>
              <w:rPr>
                <w:rFonts w:ascii="Palatino Linotype" w:eastAsia="Times New Roman" w:hAnsi="Palatino Linotype"/>
                <w:color w:val="000000"/>
                <w:sz w:val="27"/>
                <w:szCs w:val="27"/>
                <w:lang w:val="sr-Cyrl-RS"/>
              </w:rPr>
              <w:t>: Друштвено-хуманистичке науке,</w:t>
            </w:r>
            <w:r w:rsidRPr="00E94FC9">
              <w:rPr>
                <w:rFonts w:ascii="Palatino Linotype" w:eastAsia="Times New Roman" w:hAnsi="Palatino Linotype"/>
                <w:color w:val="000000"/>
                <w:sz w:val="27"/>
                <w:szCs w:val="27"/>
                <w:lang w:val="sr-Cyrl-RS"/>
              </w:rPr>
              <w:t>ужа н</w:t>
            </w:r>
            <w:r>
              <w:rPr>
                <w:rFonts w:ascii="Palatino Linotype" w:eastAsia="Times New Roman" w:hAnsi="Palatino Linotype"/>
                <w:color w:val="000000"/>
                <w:sz w:val="27"/>
                <w:szCs w:val="27"/>
                <w:lang w:val="sr-Cyrl-RS"/>
              </w:rPr>
              <w:t xml:space="preserve">аучна област: Општа економија и </w:t>
            </w:r>
            <w:r w:rsidRPr="00E94FC9">
              <w:rPr>
                <w:rFonts w:ascii="Palatino Linotype" w:eastAsia="Times New Roman" w:hAnsi="Palatino Linotype"/>
                <w:color w:val="000000"/>
                <w:sz w:val="27"/>
                <w:szCs w:val="27"/>
                <w:lang w:val="sr-Cyrl-RS"/>
              </w:rPr>
              <w:t>привредни развој</w:t>
            </w:r>
          </w:p>
        </w:tc>
      </w:tr>
    </w:tbl>
    <w:p w14:paraId="72EFE920" w14:textId="77777777" w:rsidR="00E94FC9" w:rsidRDefault="00E94FC9" w:rsidP="009F289A">
      <w:pPr>
        <w:spacing w:after="0" w:line="240" w:lineRule="auto"/>
        <w:jc w:val="both"/>
        <w:rPr>
          <w:rFonts w:ascii="Palatino Linotype" w:eastAsia="Times New Roman" w:hAnsi="Palatino Linotype"/>
          <w:b/>
          <w:bCs/>
          <w:color w:val="000000"/>
          <w:sz w:val="27"/>
          <w:szCs w:val="27"/>
          <w:lang w:val="sr-Cyrl-RS"/>
        </w:rPr>
      </w:pPr>
    </w:p>
    <w:p w14:paraId="494A3E5E" w14:textId="7BDAC3E1" w:rsidR="008F2E37" w:rsidRPr="003F054C" w:rsidRDefault="008F2E37" w:rsidP="009F289A">
      <w:pPr>
        <w:spacing w:after="0" w:line="240" w:lineRule="auto"/>
        <w:jc w:val="both"/>
        <w:rPr>
          <w:rFonts w:ascii="Palatino Linotype" w:eastAsia="Times New Roman" w:hAnsi="Palatino Linotype"/>
          <w:b/>
          <w:bCs/>
          <w:color w:val="000000"/>
          <w:sz w:val="27"/>
          <w:szCs w:val="27"/>
        </w:rPr>
      </w:pPr>
      <w:r w:rsidRPr="003F054C">
        <w:rPr>
          <w:rFonts w:ascii="Palatino Linotype" w:eastAsia="Times New Roman" w:hAnsi="Palatino Linotype"/>
          <w:b/>
          <w:bCs/>
          <w:color w:val="000000"/>
          <w:sz w:val="27"/>
          <w:szCs w:val="27"/>
        </w:rPr>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4"/>
        <w:gridCol w:w="4545"/>
        <w:gridCol w:w="2363"/>
      </w:tblGrid>
      <w:tr w:rsidR="003F054C" w:rsidRPr="003F054C" w14:paraId="54A9C24D" w14:textId="77777777" w:rsidTr="003F054C">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Датум избора</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r>
      <w:tr w:rsidR="003F054C" w:rsidRPr="003F054C" w14:paraId="151E704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499D0375" w:rsidR="003F054C" w:rsidRPr="00E94FC9" w:rsidRDefault="00E94FC9" w:rsidP="00171B7D">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26.02.2020.</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6AC3C6EF" w:rsidR="003F054C" w:rsidRPr="003F054C" w:rsidRDefault="00E94FC9" w:rsidP="003F054C">
            <w:pPr>
              <w:spacing w:after="0" w:line="240" w:lineRule="auto"/>
              <w:rPr>
                <w:rFonts w:ascii="Palatino Linotype" w:eastAsia="Times New Roman" w:hAnsi="Palatino Linotype"/>
                <w:color w:val="000000"/>
                <w:sz w:val="27"/>
                <w:szCs w:val="27"/>
              </w:rPr>
            </w:pPr>
            <w:r w:rsidRPr="00E94FC9">
              <w:rPr>
                <w:rFonts w:ascii="Palatino Linotype" w:eastAsia="Times New Roman" w:hAnsi="Palatino Linotype"/>
                <w:color w:val="000000"/>
                <w:sz w:val="27"/>
                <w:szCs w:val="27"/>
              </w:rPr>
              <w:t>Економски факултет, Универзитет 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4EF6E0C5" w:rsidR="003F054C" w:rsidRPr="00E94FC9" w:rsidRDefault="00E94FC9"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Истраживач-приправник</w:t>
            </w:r>
          </w:p>
        </w:tc>
      </w:tr>
      <w:tr w:rsidR="003F054C" w:rsidRPr="003F054C" w14:paraId="4487875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C566EC" w14:textId="17572D51" w:rsidR="003F054C" w:rsidRPr="00E94FC9" w:rsidRDefault="00E94FC9" w:rsidP="00171B7D">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29.06.2022.</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0A487E" w14:textId="7019C70C" w:rsidR="003F054C" w:rsidRPr="003F054C" w:rsidRDefault="00E94FC9" w:rsidP="00171B7D">
            <w:pPr>
              <w:spacing w:after="0" w:line="240" w:lineRule="auto"/>
              <w:rPr>
                <w:rFonts w:ascii="Palatino Linotype" w:eastAsia="Times New Roman" w:hAnsi="Palatino Linotype"/>
                <w:color w:val="000000"/>
                <w:sz w:val="27"/>
                <w:szCs w:val="27"/>
              </w:rPr>
            </w:pPr>
            <w:r w:rsidRPr="00E94FC9">
              <w:rPr>
                <w:rFonts w:ascii="Palatino Linotype" w:eastAsia="Times New Roman" w:hAnsi="Palatino Linotype"/>
                <w:color w:val="000000"/>
                <w:sz w:val="27"/>
                <w:szCs w:val="27"/>
              </w:rPr>
              <w:t>Економски факултет, Универзитет 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9D61B" w14:textId="6527C928" w:rsidR="003F054C" w:rsidRPr="00E94FC9" w:rsidRDefault="00E94FC9" w:rsidP="00171B7D">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Истраживач</w:t>
            </w:r>
            <w:r>
              <w:rPr>
                <w:rFonts w:ascii="Palatino Linotype" w:eastAsia="Times New Roman" w:hAnsi="Palatino Linotype"/>
                <w:color w:val="000000"/>
                <w:sz w:val="27"/>
                <w:szCs w:val="27"/>
                <w:lang w:val="sr-Latn-RS"/>
              </w:rPr>
              <w:t>-</w:t>
            </w:r>
            <w:r>
              <w:rPr>
                <w:rFonts w:ascii="Palatino Linotype" w:eastAsia="Times New Roman" w:hAnsi="Palatino Linotype"/>
                <w:color w:val="000000"/>
                <w:sz w:val="27"/>
                <w:szCs w:val="27"/>
                <w:lang w:val="sr-Cyrl-RS"/>
              </w:rPr>
              <w:t>сарадник</w:t>
            </w:r>
          </w:p>
        </w:tc>
      </w:tr>
      <w:tr w:rsidR="00105AFE" w:rsidRPr="003F054C" w14:paraId="7B911155"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C716D" w14:textId="77777777" w:rsidR="00105AFE" w:rsidRPr="003F054C" w:rsidRDefault="00105AFE" w:rsidP="00171B7D">
            <w:pPr>
              <w:spacing w:after="0" w:line="240" w:lineRule="auto"/>
              <w:rPr>
                <w:rFonts w:ascii="Palatino Linotype" w:eastAsia="Times New Roman" w:hAnsi="Palatino Linotype"/>
                <w:color w:val="000000"/>
                <w:sz w:val="27"/>
                <w:szCs w:val="27"/>
              </w:rPr>
            </w:pP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084DE5" w14:textId="77777777" w:rsidR="00105AFE" w:rsidRPr="003F054C" w:rsidRDefault="00105AFE" w:rsidP="00171B7D">
            <w:pPr>
              <w:spacing w:after="0" w:line="240" w:lineRule="auto"/>
              <w:rPr>
                <w:rFonts w:ascii="Palatino Linotype" w:eastAsia="Times New Roman" w:hAnsi="Palatino Linotype"/>
                <w:color w:val="000000"/>
                <w:sz w:val="27"/>
                <w:szCs w:val="27"/>
              </w:rPr>
            </w:pP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1283B" w14:textId="77777777" w:rsidR="00105AFE" w:rsidRPr="003F054C" w:rsidRDefault="00105AFE" w:rsidP="00171B7D">
            <w:pPr>
              <w:spacing w:after="0" w:line="240" w:lineRule="auto"/>
              <w:rPr>
                <w:rFonts w:ascii="Palatino Linotype" w:eastAsia="Times New Roman" w:hAnsi="Palatino Linotype"/>
                <w:color w:val="000000"/>
                <w:sz w:val="27"/>
                <w:szCs w:val="27"/>
              </w:rPr>
            </w:pPr>
          </w:p>
        </w:tc>
      </w:tr>
    </w:tbl>
    <w:p w14:paraId="3278610B"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color w:val="000000"/>
          <w:sz w:val="27"/>
          <w:szCs w:val="27"/>
        </w:rPr>
        <w:br/>
      </w:r>
      <w:r w:rsidRPr="003F054C">
        <w:rPr>
          <w:rFonts w:ascii="Palatino Linotype" w:eastAsia="Times New Roman" w:hAnsi="Palatino Linotype"/>
          <w:b/>
          <w:bCs/>
          <w:color w:val="000000"/>
          <w:sz w:val="27"/>
          <w:szCs w:val="27"/>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41"/>
        <w:gridCol w:w="5852"/>
        <w:gridCol w:w="1699"/>
      </w:tblGrid>
      <w:tr w:rsidR="003F054C" w:rsidRPr="003F054C" w14:paraId="09556D74" w14:textId="77777777" w:rsidTr="003F054C">
        <w:trPr>
          <w:tblCellSpacing w:w="0" w:type="dxa"/>
        </w:trPr>
        <w:tc>
          <w:tcPr>
            <w:tcW w:w="161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57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167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Трајање</w:t>
            </w:r>
          </w:p>
        </w:tc>
      </w:tr>
      <w:tr w:rsidR="003F054C" w:rsidRPr="003F054C" w14:paraId="0B3A39F6" w14:textId="77777777" w:rsidTr="00171B7D">
        <w:trPr>
          <w:trHeight w:val="444"/>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54B091" w14:textId="6004E69C" w:rsidR="003F054C" w:rsidRPr="003F054C" w:rsidRDefault="003F054C" w:rsidP="00171B7D">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671B6" w14:textId="465257F3" w:rsidR="003F054C" w:rsidRPr="003F054C" w:rsidRDefault="003F054C" w:rsidP="00171B7D">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450E17" w14:textId="07398FE7" w:rsidR="003F054C" w:rsidRPr="003F054C" w:rsidRDefault="003F054C" w:rsidP="00171B7D">
            <w:pPr>
              <w:rPr>
                <w:rFonts w:ascii="Palatino Linotype" w:hAnsi="Palatino Linotype"/>
                <w:sz w:val="27"/>
                <w:szCs w:val="27"/>
              </w:rPr>
            </w:pPr>
          </w:p>
        </w:tc>
      </w:tr>
      <w:tr w:rsidR="003F054C" w:rsidRPr="003F054C" w14:paraId="2103ED9E" w14:textId="77777777" w:rsidTr="00171B7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CE4F49" w14:textId="1C1E5B77" w:rsidR="003F054C" w:rsidRPr="003F054C" w:rsidRDefault="003F054C" w:rsidP="00171B7D">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C487D7" w14:textId="73443E7E" w:rsidR="003F054C" w:rsidRPr="003F054C" w:rsidRDefault="003F054C" w:rsidP="00171B7D">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9C15FB" w14:textId="370FC6A3" w:rsidR="003F054C" w:rsidRPr="003F054C" w:rsidRDefault="003F054C" w:rsidP="00171B7D">
            <w:pPr>
              <w:rPr>
                <w:rFonts w:ascii="Palatino Linotype" w:hAnsi="Palatino Linotype"/>
                <w:sz w:val="27"/>
                <w:szCs w:val="27"/>
              </w:rPr>
            </w:pPr>
          </w:p>
        </w:tc>
      </w:tr>
      <w:tr w:rsidR="003F054C" w:rsidRPr="003F054C" w14:paraId="267A2AC0" w14:textId="77777777" w:rsidTr="00171B7D">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2EBF790D" w14:textId="6846419E"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0293B979" w14:textId="620EAE6C"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783F10F3" w14:textId="53A7A917" w:rsidR="003F054C" w:rsidRPr="003F054C" w:rsidRDefault="003F054C" w:rsidP="00171B7D">
            <w:pPr>
              <w:spacing w:after="0" w:line="240" w:lineRule="auto"/>
              <w:rPr>
                <w:rFonts w:ascii="Palatino Linotype" w:eastAsia="Times New Roman" w:hAnsi="Palatino Linotype"/>
                <w:color w:val="000000"/>
                <w:sz w:val="27"/>
                <w:szCs w:val="27"/>
              </w:rPr>
            </w:pPr>
          </w:p>
        </w:tc>
      </w:tr>
    </w:tbl>
    <w:p w14:paraId="0A50FF18" w14:textId="77777777" w:rsidR="008F2E37" w:rsidRPr="003F054C" w:rsidRDefault="008F2E37" w:rsidP="00F03FAB">
      <w:pPr>
        <w:jc w:val="both"/>
        <w:rPr>
          <w:rFonts w:ascii="Palatino Linotype" w:hAnsi="Palatino Linotype"/>
          <w:sz w:val="27"/>
          <w:szCs w:val="27"/>
        </w:rPr>
      </w:pPr>
    </w:p>
    <w:p w14:paraId="6056F350" w14:textId="77777777" w:rsidR="009912AD" w:rsidRPr="003F054C" w:rsidRDefault="009912AD" w:rsidP="009912AD">
      <w:pPr>
        <w:spacing w:after="0" w:line="276" w:lineRule="auto"/>
        <w:rPr>
          <w:rFonts w:ascii="Palatino Linotype" w:eastAsia="Times New Roman" w:hAnsi="Palatino Linotype"/>
          <w:b/>
          <w:bCs/>
          <w:sz w:val="27"/>
          <w:szCs w:val="27"/>
          <w:lang w:val="sr-Cyrl-RS"/>
        </w:rPr>
      </w:pPr>
      <w:r w:rsidRPr="003F054C">
        <w:rPr>
          <w:rFonts w:ascii="Palatino Linotype" w:eastAsia="Times New Roman" w:hAnsi="Palatino Linotype"/>
          <w:b/>
          <w:bCs/>
          <w:sz w:val="27"/>
          <w:szCs w:val="27"/>
          <w:lang w:val="sr-Cyrl-RS"/>
        </w:rPr>
        <w:t>АНГАЖОВАНОСТ У ФОРМИРАЊУ НАУЧНИ</w:t>
      </w:r>
      <w:r w:rsidRPr="003F054C">
        <w:rPr>
          <w:rFonts w:ascii="Palatino Linotype" w:eastAsia="Times New Roman" w:hAnsi="Palatino Linotype"/>
          <w:b/>
          <w:bCs/>
          <w:sz w:val="27"/>
          <w:szCs w:val="27"/>
          <w:lang w:val="sr-Cyrl-CS"/>
        </w:rPr>
        <w:t>Х</w:t>
      </w:r>
      <w:r w:rsidRPr="003F054C">
        <w:rPr>
          <w:rFonts w:ascii="Palatino Linotype" w:eastAsia="Times New Roman" w:hAnsi="Palatino Linotype"/>
          <w:b/>
          <w:bCs/>
          <w:sz w:val="27"/>
          <w:szCs w:val="27"/>
          <w:lang w:val="sr-Cyrl-RS"/>
        </w:rPr>
        <w:t xml:space="preserve"> КАДРОВА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4A1D051E"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C13BBA" w14:textId="52C268C1" w:rsidR="009912AD" w:rsidRPr="004825B8" w:rsidRDefault="009912AD" w:rsidP="00603377">
            <w:pPr>
              <w:spacing w:after="0" w:line="276" w:lineRule="auto"/>
              <w:jc w:val="both"/>
              <w:rPr>
                <w:rFonts w:ascii="Palatino Linotype" w:eastAsia="Times New Roman" w:hAnsi="Palatino Linotype"/>
                <w:bCs/>
                <w:color w:val="000000"/>
                <w:sz w:val="27"/>
                <w:szCs w:val="27"/>
                <w:lang w:val="sr-Latn-RS"/>
              </w:rPr>
            </w:pPr>
          </w:p>
        </w:tc>
      </w:tr>
    </w:tbl>
    <w:p w14:paraId="771280F7" w14:textId="77777777" w:rsidR="00E26F93" w:rsidRPr="003F054C" w:rsidRDefault="00E26F93" w:rsidP="009912AD">
      <w:pPr>
        <w:spacing w:after="0" w:line="240" w:lineRule="auto"/>
        <w:rPr>
          <w:rFonts w:ascii="Palatino Linotype" w:eastAsia="Times New Roman" w:hAnsi="Palatino Linotype"/>
          <w:b/>
          <w:bCs/>
          <w:color w:val="000000"/>
          <w:sz w:val="27"/>
          <w:szCs w:val="27"/>
        </w:rPr>
      </w:pPr>
    </w:p>
    <w:p w14:paraId="565A32BB" w14:textId="01034FA1"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2503936C"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6CD7B" w14:textId="77777777" w:rsidR="00041140" w:rsidRDefault="00041140" w:rsidP="009912AD">
            <w:pPr>
              <w:spacing w:after="0" w:line="276" w:lineRule="auto"/>
              <w:jc w:val="both"/>
              <w:rPr>
                <w:rFonts w:ascii="Palatino Linotype" w:eastAsia="Times New Roman" w:hAnsi="Palatino Linotype"/>
                <w:sz w:val="27"/>
                <w:szCs w:val="27"/>
                <w:lang w:val="sr-Cyrl-RS"/>
              </w:rPr>
            </w:pPr>
            <w:r>
              <w:rPr>
                <w:rFonts w:ascii="Palatino Linotype" w:eastAsia="Times New Roman" w:hAnsi="Palatino Linotype"/>
                <w:sz w:val="27"/>
                <w:szCs w:val="27"/>
                <w:lang w:val="sr-Cyrl-RS"/>
              </w:rPr>
              <w:t xml:space="preserve">Назив проојекта: </w:t>
            </w:r>
            <w:r w:rsidR="00C3534D">
              <w:rPr>
                <w:rFonts w:ascii="Palatino Linotype" w:eastAsia="Times New Roman" w:hAnsi="Palatino Linotype"/>
                <w:sz w:val="27"/>
                <w:szCs w:val="27"/>
                <w:lang w:val="sr-Cyrl-RS"/>
              </w:rPr>
              <w:t>Преклиничка испитивања биоактивних су</w:t>
            </w:r>
            <w:r>
              <w:rPr>
                <w:rFonts w:ascii="Palatino Linotype" w:eastAsia="Times New Roman" w:hAnsi="Palatino Linotype"/>
                <w:sz w:val="27"/>
                <w:szCs w:val="27"/>
                <w:lang w:val="sr-Cyrl-RS"/>
              </w:rPr>
              <w:t>пстанци</w:t>
            </w:r>
          </w:p>
          <w:p w14:paraId="7BE91701" w14:textId="5F339274" w:rsidR="00041140" w:rsidRDefault="00041140" w:rsidP="009912AD">
            <w:pPr>
              <w:spacing w:after="0" w:line="276" w:lineRule="auto"/>
              <w:jc w:val="both"/>
              <w:rPr>
                <w:rFonts w:ascii="Palatino Linotype" w:eastAsia="Times New Roman" w:hAnsi="Palatino Linotype"/>
                <w:sz w:val="27"/>
                <w:szCs w:val="27"/>
                <w:lang w:val="sr-Cyrl-RS"/>
              </w:rPr>
            </w:pPr>
            <w:r>
              <w:rPr>
                <w:rFonts w:ascii="Palatino Linotype" w:eastAsia="Times New Roman" w:hAnsi="Palatino Linotype"/>
                <w:sz w:val="27"/>
                <w:szCs w:val="27"/>
                <w:lang w:val="sr-Cyrl-RS"/>
              </w:rPr>
              <w:t>Број пројекта: ИИИ 41010</w:t>
            </w:r>
          </w:p>
          <w:p w14:paraId="356D9ADF" w14:textId="4EFFC936" w:rsidR="00041140" w:rsidRDefault="00C3534D" w:rsidP="009912AD">
            <w:pPr>
              <w:spacing w:after="0" w:line="276" w:lineRule="auto"/>
              <w:jc w:val="both"/>
              <w:rPr>
                <w:rFonts w:ascii="Palatino Linotype" w:eastAsia="Times New Roman" w:hAnsi="Palatino Linotype"/>
                <w:sz w:val="27"/>
                <w:szCs w:val="27"/>
                <w:lang w:val="sr-Cyrl-RS"/>
              </w:rPr>
            </w:pPr>
            <w:r>
              <w:rPr>
                <w:rFonts w:ascii="Palatino Linotype" w:eastAsia="Times New Roman" w:hAnsi="Palatino Linotype"/>
                <w:sz w:val="27"/>
                <w:szCs w:val="27"/>
                <w:lang w:val="sr-Cyrl-RS"/>
              </w:rPr>
              <w:t>Руковод</w:t>
            </w:r>
            <w:r w:rsidR="00BF3D2C">
              <w:rPr>
                <w:rFonts w:ascii="Palatino Linotype" w:eastAsia="Times New Roman" w:hAnsi="Palatino Linotype"/>
                <w:sz w:val="27"/>
                <w:szCs w:val="27"/>
                <w:lang w:val="sr-Cyrl-RS"/>
              </w:rPr>
              <w:t>илац: Проф. др Снежана Марковић</w:t>
            </w:r>
            <w:r>
              <w:rPr>
                <w:rFonts w:ascii="Palatino Linotype" w:eastAsia="Times New Roman" w:hAnsi="Palatino Linotype"/>
                <w:sz w:val="27"/>
                <w:szCs w:val="27"/>
                <w:lang w:val="sr-Cyrl-RS"/>
              </w:rPr>
              <w:t xml:space="preserve"> </w:t>
            </w:r>
          </w:p>
          <w:p w14:paraId="2EF26B1A" w14:textId="4A6179EF" w:rsidR="009912AD" w:rsidRPr="003F054C" w:rsidRDefault="00041140" w:rsidP="009912AD">
            <w:pPr>
              <w:spacing w:after="0" w:line="276" w:lineRule="auto"/>
              <w:jc w:val="both"/>
              <w:rPr>
                <w:rFonts w:ascii="Palatino Linotype" w:eastAsia="Times New Roman" w:hAnsi="Palatino Linotype"/>
                <w:sz w:val="27"/>
                <w:szCs w:val="27"/>
                <w:lang w:val="sr-Cyrl-RS"/>
              </w:rPr>
            </w:pPr>
            <w:r>
              <w:rPr>
                <w:rFonts w:ascii="Palatino Linotype" w:eastAsia="Times New Roman" w:hAnsi="Palatino Linotype"/>
                <w:sz w:val="27"/>
                <w:szCs w:val="27"/>
                <w:lang w:val="sr-Cyrl-RS"/>
              </w:rPr>
              <w:t xml:space="preserve">Година: </w:t>
            </w:r>
            <w:r w:rsidR="00C3534D">
              <w:rPr>
                <w:rFonts w:ascii="Palatino Linotype" w:eastAsia="Times New Roman" w:hAnsi="Palatino Linotype"/>
                <w:sz w:val="27"/>
                <w:szCs w:val="27"/>
                <w:lang w:val="sr-Cyrl-RS"/>
              </w:rPr>
              <w:t>2019.</w:t>
            </w:r>
          </w:p>
        </w:tc>
      </w:tr>
    </w:tbl>
    <w:p w14:paraId="153B5AF2" w14:textId="77777777" w:rsidR="009912AD" w:rsidRPr="003F054C" w:rsidRDefault="009912AD" w:rsidP="009912AD">
      <w:pPr>
        <w:spacing w:after="0" w:line="240" w:lineRule="auto"/>
        <w:jc w:val="both"/>
        <w:rPr>
          <w:rFonts w:ascii="Palatino Linotype" w:eastAsia="Times New Roman" w:hAnsi="Palatino Linotype"/>
          <w:b/>
          <w:bCs/>
          <w:color w:val="000000"/>
          <w:sz w:val="27"/>
          <w:szCs w:val="27"/>
        </w:rPr>
      </w:pPr>
    </w:p>
    <w:p w14:paraId="211CBF0C" w14:textId="77777777"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5EE781C7"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450541" w14:textId="4D5D5DF1" w:rsidR="009912AD" w:rsidRPr="003F054C" w:rsidRDefault="009912AD" w:rsidP="00603377">
            <w:pPr>
              <w:spacing w:after="0" w:line="276" w:lineRule="auto"/>
              <w:jc w:val="both"/>
              <w:rPr>
                <w:rFonts w:ascii="Palatino Linotype" w:eastAsia="Times New Roman" w:hAnsi="Palatino Linotype"/>
                <w:sz w:val="27"/>
                <w:szCs w:val="27"/>
              </w:rPr>
            </w:pPr>
          </w:p>
        </w:tc>
      </w:tr>
    </w:tbl>
    <w:p w14:paraId="726A9019" w14:textId="77777777" w:rsidR="009912AD" w:rsidRPr="003F054C" w:rsidRDefault="009912AD" w:rsidP="009912AD">
      <w:pPr>
        <w:jc w:val="both"/>
        <w:rPr>
          <w:rFonts w:ascii="Palatino Linotype" w:hAnsi="Palatino Linotype"/>
          <w:sz w:val="27"/>
          <w:szCs w:val="27"/>
        </w:rPr>
      </w:pPr>
    </w:p>
    <w:p w14:paraId="7D2702FE" w14:textId="77777777" w:rsidR="00603377" w:rsidRPr="003F054C" w:rsidRDefault="00603377" w:rsidP="0060337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ЧЛАНСТВО У НАУЧНИМ</w:t>
      </w:r>
      <w:r w:rsidRPr="003F054C">
        <w:rPr>
          <w:rFonts w:ascii="Palatino Linotype" w:eastAsia="Times New Roman" w:hAnsi="Palatino Linotype"/>
          <w:b/>
          <w:bCs/>
          <w:color w:val="000000"/>
          <w:sz w:val="27"/>
          <w:szCs w:val="27"/>
          <w:lang w:val="sr-Cyrl-RS"/>
        </w:rPr>
        <w:t xml:space="preserve"> И</w:t>
      </w:r>
      <w:r w:rsidRPr="003F054C">
        <w:rPr>
          <w:rFonts w:ascii="Palatino Linotype" w:eastAsia="Times New Roman" w:hAnsi="Palatino Linotype"/>
          <w:b/>
          <w:bCs/>
          <w:color w:val="000000"/>
          <w:sz w:val="27"/>
          <w:szCs w:val="27"/>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603377" w:rsidRPr="003F054C"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3B7D752" w14:textId="73A99F9E" w:rsidR="00603377" w:rsidRPr="00927931" w:rsidRDefault="00603377" w:rsidP="00927931">
            <w:pPr>
              <w:spacing w:after="0" w:line="276" w:lineRule="auto"/>
              <w:jc w:val="both"/>
              <w:rPr>
                <w:rFonts w:ascii="Palatino Linotype" w:eastAsia="Times New Roman" w:hAnsi="Palatino Linotype"/>
                <w:bCs/>
                <w:sz w:val="27"/>
                <w:szCs w:val="27"/>
                <w:lang w:val="sr-Latn-RS"/>
              </w:rPr>
            </w:pPr>
          </w:p>
        </w:tc>
      </w:tr>
    </w:tbl>
    <w:p w14:paraId="6A860F70" w14:textId="77777777" w:rsidR="00603377" w:rsidRPr="003F054C" w:rsidRDefault="00603377" w:rsidP="009912AD">
      <w:pPr>
        <w:jc w:val="both"/>
        <w:rPr>
          <w:rFonts w:ascii="Palatino Linotype" w:hAnsi="Palatino Linotype"/>
          <w:sz w:val="27"/>
          <w:szCs w:val="27"/>
        </w:rPr>
      </w:pPr>
    </w:p>
    <w:p w14:paraId="0A7F6975" w14:textId="77777777" w:rsidR="009922D8" w:rsidRPr="003F054C" w:rsidRDefault="009922D8" w:rsidP="009922D8">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ОРГАНИЗАЦИЈА СКУПОВА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22D8" w:rsidRPr="003F054C" w14:paraId="0DE39684"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5938C5" w14:textId="6722F880" w:rsidR="00927931" w:rsidRPr="00EB27B5" w:rsidRDefault="00C5127F" w:rsidP="00CB41BB">
            <w:pPr>
              <w:jc w:val="both"/>
            </w:pPr>
            <w:r>
              <w:rPr>
                <w:rFonts w:ascii="Palatino Linotype" w:eastAsia="Times New Roman" w:hAnsi="Palatino Linotype"/>
                <w:bCs/>
                <w:sz w:val="27"/>
                <w:szCs w:val="27"/>
                <w:lang w:val="sr-Cyrl-RS"/>
              </w:rPr>
              <w:t>Члан организационог одбора друге међународне конференције 2</w:t>
            </w:r>
            <w:r w:rsidRPr="00C5127F">
              <w:rPr>
                <w:rFonts w:ascii="Palatino Linotype" w:eastAsia="Times New Roman" w:hAnsi="Palatino Linotype"/>
                <w:bCs/>
                <w:sz w:val="27"/>
                <w:szCs w:val="27"/>
                <w:vertAlign w:val="superscript"/>
                <w:lang w:val="sr-Latn-RS"/>
              </w:rPr>
              <w:t>nd</w:t>
            </w:r>
            <w:r>
              <w:rPr>
                <w:rFonts w:ascii="Palatino Linotype" w:eastAsia="Times New Roman" w:hAnsi="Palatino Linotype"/>
                <w:bCs/>
                <w:sz w:val="27"/>
                <w:szCs w:val="27"/>
                <w:lang w:val="sr-Latn-RS"/>
              </w:rPr>
              <w:t xml:space="preserve"> </w:t>
            </w:r>
            <w:r w:rsidRPr="00C5127F">
              <w:rPr>
                <w:rFonts w:ascii="Palatino Linotype" w:eastAsia="Times New Roman" w:hAnsi="Palatino Linotype"/>
                <w:bCs/>
                <w:sz w:val="27"/>
                <w:szCs w:val="27"/>
                <w:lang w:val="sr-Cyrl-RS"/>
              </w:rPr>
              <w:t>International Conference on Chemo and BioInformatics (ICCBIKG 2023)</w:t>
            </w:r>
            <w:r>
              <w:rPr>
                <w:rFonts w:ascii="Palatino Linotype" w:eastAsia="Times New Roman" w:hAnsi="Palatino Linotype"/>
                <w:bCs/>
                <w:sz w:val="27"/>
                <w:szCs w:val="27"/>
                <w:lang w:val="sr-Latn-RS"/>
              </w:rPr>
              <w:t xml:space="preserve"> </w:t>
            </w:r>
            <w:r w:rsidR="00EB27B5">
              <w:rPr>
                <w:rFonts w:ascii="Palatino Linotype" w:eastAsia="Times New Roman" w:hAnsi="Palatino Linotype"/>
                <w:bCs/>
                <w:sz w:val="27"/>
                <w:szCs w:val="27"/>
                <w:lang w:val="sr-Latn-RS"/>
              </w:rPr>
              <w:t>у организацији Института за информационе технологије Крагујевац</w:t>
            </w:r>
            <w:r w:rsidR="0050309E">
              <w:rPr>
                <w:rFonts w:ascii="Palatino Linotype" w:eastAsia="Times New Roman" w:hAnsi="Palatino Linotype"/>
                <w:bCs/>
                <w:sz w:val="27"/>
                <w:szCs w:val="27"/>
                <w:lang w:val="sr-Latn-RS"/>
              </w:rPr>
              <w:t xml:space="preserve">, 28-29. </w:t>
            </w:r>
            <w:r w:rsidR="0050309E">
              <w:rPr>
                <w:rFonts w:ascii="Palatino Linotype" w:eastAsia="Times New Roman" w:hAnsi="Palatino Linotype"/>
                <w:bCs/>
                <w:sz w:val="27"/>
                <w:szCs w:val="27"/>
                <w:lang w:val="sr-Cyrl-RS"/>
              </w:rPr>
              <w:t>септембар</w:t>
            </w:r>
            <w:r w:rsidR="0050309E">
              <w:rPr>
                <w:rFonts w:ascii="Palatino Linotype" w:eastAsia="Times New Roman" w:hAnsi="Palatino Linotype"/>
                <w:bCs/>
                <w:sz w:val="27"/>
                <w:szCs w:val="27"/>
                <w:lang w:val="sr-Latn-RS"/>
              </w:rPr>
              <w:t xml:space="preserve"> 2023.</w:t>
            </w:r>
            <w:r w:rsidR="0050309E">
              <w:rPr>
                <w:rFonts w:ascii="Palatino Linotype" w:eastAsia="Times New Roman" w:hAnsi="Palatino Linotype"/>
                <w:bCs/>
                <w:sz w:val="27"/>
                <w:szCs w:val="27"/>
                <w:lang w:val="sr-Cyrl-RS"/>
              </w:rPr>
              <w:t xml:space="preserve"> године</w:t>
            </w:r>
            <w:r w:rsidR="0050309E">
              <w:rPr>
                <w:rFonts w:ascii="Palatino Linotype" w:eastAsia="Times New Roman" w:hAnsi="Palatino Linotype"/>
                <w:bCs/>
                <w:sz w:val="27"/>
                <w:szCs w:val="27"/>
                <w:lang w:val="sr-Latn-RS"/>
              </w:rPr>
              <w:t xml:space="preserve"> </w:t>
            </w:r>
            <w:r w:rsidR="0050309E">
              <w:rPr>
                <w:rFonts w:ascii="Palatino Linotype" w:eastAsia="Times New Roman" w:hAnsi="Palatino Linotype"/>
                <w:bCs/>
                <w:sz w:val="27"/>
                <w:szCs w:val="27"/>
                <w:lang w:val="sr-Cyrl-RS"/>
              </w:rPr>
              <w:t>у Крагујевцу</w:t>
            </w:r>
          </w:p>
        </w:tc>
      </w:tr>
    </w:tbl>
    <w:p w14:paraId="6F11FB39" w14:textId="77777777" w:rsidR="009922D8" w:rsidRPr="003F054C" w:rsidRDefault="009922D8" w:rsidP="009912AD">
      <w:pPr>
        <w:jc w:val="both"/>
        <w:rPr>
          <w:rFonts w:ascii="Palatino Linotype" w:hAnsi="Palatino Linotype"/>
          <w:sz w:val="27"/>
          <w:szCs w:val="27"/>
        </w:rPr>
      </w:pPr>
    </w:p>
    <w:p w14:paraId="1FDFBF88" w14:textId="7E752A90" w:rsidR="008F2E37" w:rsidRPr="00C41F9D" w:rsidRDefault="008F2E37" w:rsidP="008F2E37">
      <w:pPr>
        <w:spacing w:after="0" w:line="240" w:lineRule="auto"/>
        <w:rPr>
          <w:rFonts w:ascii="Palatino Linotype" w:eastAsia="Times New Roman" w:hAnsi="Palatino Linotype"/>
          <w:sz w:val="27"/>
          <w:szCs w:val="27"/>
          <w:lang w:val="sr-Cyrl-RS"/>
        </w:rPr>
      </w:pPr>
      <w:r w:rsidRPr="003F054C">
        <w:rPr>
          <w:rFonts w:ascii="Palatino Linotype" w:eastAsia="Times New Roman" w:hAnsi="Palatino Linotype"/>
          <w:b/>
          <w:bCs/>
          <w:color w:val="000000"/>
          <w:sz w:val="27"/>
          <w:szCs w:val="27"/>
        </w:rPr>
        <w:t>НАУЧНО-ИСТРАЖИВАЧКИ РАД</w:t>
      </w:r>
      <w:r w:rsidR="00C41F9D">
        <w:rPr>
          <w:rFonts w:ascii="Palatino Linotype" w:eastAsia="Times New Roman" w:hAnsi="Palatino Linotype"/>
          <w:b/>
          <w:bCs/>
          <w:color w:val="000000"/>
          <w:sz w:val="27"/>
          <w:szCs w:val="27"/>
          <w:lang w:val="sr-Cyrl-RS"/>
        </w:rPr>
        <w:t>*</w:t>
      </w: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00"/>
        <w:gridCol w:w="2137"/>
      </w:tblGrid>
      <w:tr w:rsidR="00927931" w:rsidRPr="00927931" w14:paraId="1766F9E5"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C1037" w14:textId="12C2D21E" w:rsidR="00927931" w:rsidRPr="00F3474F" w:rsidRDefault="00927931" w:rsidP="00105AFE">
            <w:pPr>
              <w:spacing w:after="0" w:line="240" w:lineRule="auto"/>
              <w:jc w:val="both"/>
              <w:rPr>
                <w:rFonts w:ascii="Palatino Linotype" w:eastAsia="Times New Roman" w:hAnsi="Palatino Linotype"/>
                <w:b/>
                <w:bCs/>
                <w:color w:val="000000"/>
                <w:sz w:val="27"/>
                <w:szCs w:val="27"/>
                <w:lang w:val="sr-Cyrl-RS"/>
              </w:rPr>
            </w:pPr>
            <w:r w:rsidRPr="00F3474F">
              <w:rPr>
                <w:rFonts w:ascii="Palatino Linotype" w:eastAsia="Times New Roman" w:hAnsi="Palatino Linotype"/>
                <w:b/>
                <w:bCs/>
                <w:color w:val="000000"/>
                <w:sz w:val="27"/>
                <w:szCs w:val="27"/>
              </w:rPr>
              <w:t>Списак резултата М1</w:t>
            </w:r>
            <w:r w:rsidR="00105AFE" w:rsidRPr="00F3474F">
              <w:rPr>
                <w:rFonts w:ascii="Palatino Linotype" w:eastAsia="Times New Roman" w:hAnsi="Palatino Linotype"/>
                <w:b/>
                <w:bCs/>
                <w:color w:val="000000"/>
                <w:sz w:val="27"/>
                <w:szCs w:val="27"/>
                <w:lang w:val="sr-Cyrl-RS"/>
              </w:rPr>
              <w:t>0</w:t>
            </w:r>
          </w:p>
          <w:p w14:paraId="1DF6C9DA" w14:textId="2A5D59ED" w:rsidR="00927931" w:rsidRPr="00F3474F" w:rsidRDefault="00105AFE" w:rsidP="00C41F9D">
            <w:pPr>
              <w:spacing w:after="0" w:line="240" w:lineRule="auto"/>
              <w:jc w:val="both"/>
              <w:rPr>
                <w:rFonts w:ascii="Palatino Linotype" w:eastAsia="Times New Roman" w:hAnsi="Palatino Linotype"/>
                <w:color w:val="000000"/>
                <w:sz w:val="27"/>
                <w:szCs w:val="27"/>
              </w:rPr>
            </w:pPr>
            <w:r w:rsidRPr="00F3474F">
              <w:rPr>
                <w:rFonts w:ascii="Palatino Linotype" w:eastAsia="Times New Roman" w:hAnsi="Palatino Linotype"/>
                <w:color w:val="000000"/>
                <w:sz w:val="27"/>
                <w:szCs w:val="27"/>
              </w:rPr>
              <w:t>Монографије</w:t>
            </w:r>
            <w:r w:rsidR="00F3474F" w:rsidRPr="00F3474F">
              <w:rPr>
                <w:rFonts w:ascii="Palatino Linotype" w:eastAsia="Times New Roman" w:hAnsi="Palatino Linotype"/>
                <w:color w:val="000000"/>
                <w:sz w:val="27"/>
                <w:szCs w:val="27"/>
              </w:rPr>
              <w:t xml:space="preserve">, </w:t>
            </w:r>
            <w:r w:rsidRPr="00F3474F">
              <w:rPr>
                <w:rFonts w:ascii="Palatino Linotype" w:eastAsia="Times New Roman" w:hAnsi="Palatino Linotype"/>
                <w:color w:val="000000"/>
                <w:sz w:val="27"/>
                <w:szCs w:val="27"/>
              </w:rPr>
              <w:t>Монографск</w:t>
            </w:r>
            <w:r w:rsidR="00C41F9D">
              <w:rPr>
                <w:rFonts w:ascii="Palatino Linotype" w:eastAsia="Times New Roman" w:hAnsi="Palatino Linotype"/>
                <w:color w:val="000000"/>
                <w:sz w:val="27"/>
                <w:szCs w:val="27"/>
                <w:lang w:val="sr-Cyrl-RS"/>
              </w:rPr>
              <w:t>е</w:t>
            </w:r>
            <w:r w:rsidRPr="00F3474F">
              <w:rPr>
                <w:rFonts w:ascii="Palatino Linotype" w:eastAsia="Times New Roman" w:hAnsi="Palatino Linotype"/>
                <w:color w:val="000000"/>
                <w:sz w:val="27"/>
                <w:szCs w:val="27"/>
              </w:rPr>
              <w:t xml:space="preserve"> студиј</w:t>
            </w:r>
            <w:r w:rsidR="00C41F9D">
              <w:rPr>
                <w:rFonts w:ascii="Palatino Linotype" w:eastAsia="Times New Roman" w:hAnsi="Palatino Linotype"/>
                <w:color w:val="000000"/>
                <w:sz w:val="27"/>
                <w:szCs w:val="27"/>
                <w:lang w:val="sr-Cyrl-RS"/>
              </w:rPr>
              <w:t>е</w:t>
            </w:r>
            <w:r w:rsidR="00F3474F" w:rsidRPr="00F3474F">
              <w:rPr>
                <w:rFonts w:ascii="Palatino Linotype" w:eastAsia="Times New Roman" w:hAnsi="Palatino Linotype"/>
                <w:color w:val="000000"/>
                <w:sz w:val="27"/>
                <w:szCs w:val="27"/>
              </w:rPr>
              <w:t>, Тематски зборници</w:t>
            </w:r>
            <w:r w:rsidR="00C41F9D"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AA68B2"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r w:rsidRPr="00927931">
              <w:rPr>
                <w:rFonts w:ascii="Palatino Linotype" w:eastAsia="Times New Roman" w:hAnsi="Palatino Linotype"/>
                <w:b/>
                <w:color w:val="000000"/>
                <w:sz w:val="27"/>
                <w:szCs w:val="27"/>
              </w:rPr>
              <w:t>Број</w:t>
            </w:r>
          </w:p>
          <w:p w14:paraId="677F3D7E"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
        </w:tc>
      </w:tr>
      <w:tr w:rsidR="00927931" w:rsidRPr="00927931" w14:paraId="24A66E18"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8D87FA"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
        </w:tc>
      </w:tr>
      <w:tr w:rsidR="00927931" w:rsidRPr="00927931" w14:paraId="3ED13772"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DA5441" w14:textId="26D16001" w:rsidR="00927931" w:rsidRPr="00927931" w:rsidRDefault="00927931" w:rsidP="00927931">
            <w:pPr>
              <w:spacing w:after="0" w:line="240" w:lineRule="auto"/>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Списак резултата М</w:t>
            </w:r>
            <w:r w:rsidR="00C41F9D">
              <w:rPr>
                <w:rFonts w:ascii="Palatino Linotype" w:eastAsia="Times New Roman" w:hAnsi="Palatino Linotype"/>
                <w:b/>
                <w:bCs/>
                <w:color w:val="000000"/>
                <w:sz w:val="27"/>
                <w:szCs w:val="27"/>
              </w:rPr>
              <w:t>20</w:t>
            </w:r>
          </w:p>
          <w:p w14:paraId="15DF0AAC" w14:textId="0666593D" w:rsidR="00927931" w:rsidRPr="00C41F9D" w:rsidRDefault="00C41F9D" w:rsidP="00C41F9D">
            <w:pPr>
              <w:spacing w:after="0" w:line="240" w:lineRule="auto"/>
              <w:rPr>
                <w:rFonts w:ascii="Palatino Linotype" w:eastAsia="Times New Roman" w:hAnsi="Palatino Linotype"/>
                <w:b/>
                <w:color w:val="000000"/>
                <w:sz w:val="27"/>
                <w:szCs w:val="27"/>
                <w:lang w:val="sr-Cyrl-RS"/>
              </w:rPr>
            </w:pPr>
            <w:r w:rsidRPr="00C41F9D">
              <w:rPr>
                <w:rFonts w:ascii="Palatino Linotype" w:eastAsia="Times New Roman" w:hAnsi="Palatino Linotype"/>
                <w:color w:val="000000"/>
                <w:sz w:val="27"/>
                <w:szCs w:val="27"/>
              </w:rPr>
              <w:t>Рад</w:t>
            </w:r>
            <w:r>
              <w:rPr>
                <w:rFonts w:ascii="Palatino Linotype" w:eastAsia="Times New Roman" w:hAnsi="Palatino Linotype"/>
                <w:color w:val="000000"/>
                <w:sz w:val="27"/>
                <w:szCs w:val="27"/>
                <w:lang w:val="sr-Cyrl-RS"/>
              </w:rPr>
              <w:t>ови објављени у научним часописима међународног научног значаја</w:t>
            </w:r>
            <w:r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91FC9"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r w:rsidRPr="00927931">
              <w:rPr>
                <w:rFonts w:ascii="Palatino Linotype" w:eastAsia="Times New Roman" w:hAnsi="Palatino Linotype"/>
                <w:b/>
                <w:color w:val="000000"/>
                <w:sz w:val="27"/>
                <w:szCs w:val="27"/>
              </w:rPr>
              <w:t>Број</w:t>
            </w:r>
          </w:p>
          <w:p w14:paraId="7B351771" w14:textId="77777777" w:rsidR="00927931" w:rsidRPr="00927931" w:rsidRDefault="00927931" w:rsidP="00927931">
            <w:pPr>
              <w:spacing w:after="0" w:line="240" w:lineRule="auto"/>
              <w:jc w:val="center"/>
              <w:rPr>
                <w:rFonts w:ascii="Palatino Linotype" w:eastAsia="Times New Roman" w:hAnsi="Palatino Linotype"/>
                <w:color w:val="000000"/>
                <w:sz w:val="27"/>
                <w:szCs w:val="27"/>
              </w:rPr>
            </w:pPr>
          </w:p>
        </w:tc>
      </w:tr>
      <w:tr w:rsidR="00927931" w:rsidRPr="00927931" w14:paraId="386F045A"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71DD90D" w14:textId="33F838FA" w:rsidR="00927931" w:rsidRPr="00C00827" w:rsidRDefault="00C00827" w:rsidP="00C00827">
            <w:pPr>
              <w:pStyle w:val="ListParagraph"/>
              <w:numPr>
                <w:ilvl w:val="0"/>
                <w:numId w:val="24"/>
              </w:numPr>
              <w:jc w:val="both"/>
              <w:rPr>
                <w:rFonts w:ascii="Palatino Linotype" w:hAnsi="Palatino Linotype"/>
                <w:color w:val="000000"/>
                <w:sz w:val="27"/>
                <w:szCs w:val="27"/>
              </w:rPr>
            </w:pPr>
            <w:r w:rsidRPr="00C00827">
              <w:rPr>
                <w:rFonts w:ascii="Palatino Linotype" w:hAnsi="Palatino Linotype"/>
                <w:color w:val="000000"/>
                <w:sz w:val="27"/>
                <w:szCs w:val="27"/>
              </w:rPr>
              <w:t xml:space="preserve">Kostić, M. &amp; </w:t>
            </w:r>
            <w:r w:rsidRPr="00882F4A">
              <w:rPr>
                <w:rFonts w:ascii="Palatino Linotype" w:hAnsi="Palatino Linotype"/>
                <w:b/>
                <w:color w:val="000000"/>
                <w:sz w:val="27"/>
                <w:szCs w:val="27"/>
              </w:rPr>
              <w:t>Živković, J</w:t>
            </w:r>
            <w:r w:rsidRPr="00C00827">
              <w:rPr>
                <w:rFonts w:ascii="Palatino Linotype" w:hAnsi="Palatino Linotype"/>
                <w:color w:val="000000"/>
                <w:sz w:val="27"/>
                <w:szCs w:val="27"/>
              </w:rPr>
              <w:t>. (2024). Domestic Competition, Trade Openness and Entrepreneurial Culture: Canonical Correlation Analysis. The South East European Journal of Economics and Business, 19(1), 18-31.</w:t>
            </w:r>
            <w:r w:rsidR="00882F4A">
              <w:rPr>
                <w:rFonts w:ascii="Palatino Linotype" w:hAnsi="Palatino Linotype"/>
                <w:color w:val="000000"/>
                <w:sz w:val="27"/>
                <w:szCs w:val="27"/>
              </w:rPr>
              <w:t xml:space="preserve"> </w:t>
            </w:r>
            <w:bookmarkStart w:id="0" w:name="_GoBack"/>
            <w:r w:rsidR="00882F4A">
              <w:rPr>
                <w:rFonts w:ascii="Palatino Linotype" w:hAnsi="Palatino Linotype"/>
                <w:color w:val="000000"/>
                <w:sz w:val="27"/>
                <w:szCs w:val="27"/>
              </w:rPr>
              <w:fldChar w:fldCharType="begin"/>
            </w:r>
            <w:r w:rsidR="00882F4A">
              <w:rPr>
                <w:rFonts w:ascii="Palatino Linotype" w:hAnsi="Palatino Linotype"/>
                <w:color w:val="000000"/>
                <w:sz w:val="27"/>
                <w:szCs w:val="27"/>
              </w:rPr>
              <w:instrText xml:space="preserve"> HYPERLINK "https://doi.org/10.2478/jeb-2024-0002" </w:instrText>
            </w:r>
            <w:r w:rsidR="00882F4A">
              <w:rPr>
                <w:rFonts w:ascii="Palatino Linotype" w:hAnsi="Palatino Linotype"/>
                <w:color w:val="000000"/>
                <w:sz w:val="27"/>
                <w:szCs w:val="27"/>
              </w:rPr>
              <w:fldChar w:fldCharType="separate"/>
            </w:r>
            <w:r w:rsidR="00882F4A" w:rsidRPr="0092062F">
              <w:rPr>
                <w:rStyle w:val="Hyperlink"/>
                <w:rFonts w:ascii="Palatino Linotype" w:hAnsi="Palatino Linotype"/>
                <w:sz w:val="27"/>
                <w:szCs w:val="27"/>
              </w:rPr>
              <w:t>https://doi.org/10.2478/jeb-2024-0002</w:t>
            </w:r>
            <w:r w:rsidR="00882F4A">
              <w:rPr>
                <w:rFonts w:ascii="Palatino Linotype" w:hAnsi="Palatino Linotype"/>
                <w:color w:val="000000"/>
                <w:sz w:val="27"/>
                <w:szCs w:val="27"/>
              </w:rPr>
              <w:fldChar w:fldCharType="end"/>
            </w:r>
            <w:bookmarkEnd w:id="0"/>
            <w:r w:rsidR="00882F4A">
              <w:rPr>
                <w:rFonts w:ascii="Palatino Linotype" w:hAnsi="Palatino Linotype"/>
                <w:color w:val="000000"/>
                <w:sz w:val="27"/>
                <w:szCs w:val="27"/>
              </w:rPr>
              <w:t xml:space="preserve"> </w:t>
            </w:r>
            <w:r w:rsidRPr="00C00827">
              <w:rPr>
                <w:rFonts w:ascii="Palatino Linotype" w:hAnsi="Palatino Linotype"/>
                <w:color w:val="000000"/>
                <w:sz w:val="27"/>
                <w:szCs w:val="27"/>
              </w:rPr>
              <w:t>(M24)</w:t>
            </w:r>
          </w:p>
          <w:p w14:paraId="2F1CA635" w14:textId="77777777" w:rsidR="00C00827" w:rsidRDefault="00C00827" w:rsidP="00C00827">
            <w:pPr>
              <w:spacing w:after="0" w:line="240" w:lineRule="auto"/>
              <w:jc w:val="both"/>
              <w:rPr>
                <w:rFonts w:ascii="Palatino Linotype" w:eastAsia="Times New Roman" w:hAnsi="Palatino Linotype"/>
                <w:color w:val="000000"/>
                <w:sz w:val="27"/>
                <w:szCs w:val="27"/>
              </w:rPr>
            </w:pPr>
          </w:p>
          <w:p w14:paraId="7B48F1BE" w14:textId="1F0C2DBA" w:rsidR="00C00827" w:rsidRPr="00C00827" w:rsidRDefault="00C00827" w:rsidP="00C00827">
            <w:pPr>
              <w:pStyle w:val="ListParagraph"/>
              <w:numPr>
                <w:ilvl w:val="0"/>
                <w:numId w:val="24"/>
              </w:numPr>
              <w:jc w:val="both"/>
              <w:rPr>
                <w:rFonts w:ascii="Palatino Linotype" w:hAnsi="Palatino Linotype"/>
                <w:color w:val="000000"/>
                <w:sz w:val="27"/>
                <w:szCs w:val="27"/>
              </w:rPr>
            </w:pPr>
            <w:r w:rsidRPr="00882F4A">
              <w:rPr>
                <w:rFonts w:ascii="Palatino Linotype" w:hAnsi="Palatino Linotype"/>
                <w:b/>
                <w:color w:val="000000"/>
                <w:sz w:val="27"/>
                <w:szCs w:val="27"/>
              </w:rPr>
              <w:t>Živković, J</w:t>
            </w:r>
            <w:r w:rsidRPr="00C00827">
              <w:rPr>
                <w:rFonts w:ascii="Palatino Linotype" w:hAnsi="Palatino Linotype"/>
                <w:color w:val="000000"/>
                <w:sz w:val="27"/>
                <w:szCs w:val="27"/>
              </w:rPr>
              <w:t xml:space="preserve">. &amp; Kostić, M. (2023). Serbian Export to the EU Market: A Dynamic Shift-Share Analysis. TEME, XLVII(4), 825-840. </w:t>
            </w:r>
            <w:hyperlink r:id="rId10" w:history="1">
              <w:r w:rsidRPr="00C00827">
                <w:rPr>
                  <w:rStyle w:val="Hyperlink"/>
                  <w:rFonts w:ascii="Palatino Linotype" w:hAnsi="Palatino Linotype"/>
                  <w:sz w:val="27"/>
                  <w:szCs w:val="27"/>
                </w:rPr>
                <w:t>https://doi.org/10.22190/TEME220928051Z</w:t>
              </w:r>
            </w:hyperlink>
            <w:r w:rsidRPr="00C00827">
              <w:rPr>
                <w:rFonts w:ascii="Palatino Linotype" w:hAnsi="Palatino Linotype"/>
                <w:color w:val="000000"/>
                <w:sz w:val="27"/>
                <w:szCs w:val="27"/>
              </w:rPr>
              <w:t xml:space="preserve"> (M23)</w:t>
            </w:r>
          </w:p>
        </w:tc>
      </w:tr>
      <w:tr w:rsidR="00927931" w:rsidRPr="00927931" w14:paraId="5CC8E5B9"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FE9DD" w14:textId="719BF080" w:rsidR="00927931" w:rsidRPr="00927931" w:rsidRDefault="00105AFE" w:rsidP="00C41F9D">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Списак резултата М30</w:t>
            </w:r>
            <w:r w:rsidR="00927931" w:rsidRPr="00927931">
              <w:rPr>
                <w:rFonts w:ascii="Palatino Linotype" w:eastAsia="Times New Roman" w:hAnsi="Palatino Linotype"/>
                <w:b/>
                <w:bCs/>
                <w:color w:val="000000"/>
                <w:sz w:val="27"/>
                <w:szCs w:val="27"/>
              </w:rPr>
              <w:br/>
            </w:r>
            <w:r w:rsidR="00C41F9D" w:rsidRPr="00C41F9D">
              <w:rPr>
                <w:rFonts w:ascii="Palatino Linotype" w:eastAsia="Times New Roman" w:hAnsi="Palatino Linotype"/>
                <w:bCs/>
                <w:color w:val="000000"/>
                <w:sz w:val="27"/>
                <w:szCs w:val="27"/>
                <w:lang w:val="sr-Cyrl-RS"/>
              </w:rPr>
              <w:t xml:space="preserve">Зборници </w:t>
            </w:r>
            <w:r w:rsidR="00927931" w:rsidRPr="00C41F9D">
              <w:rPr>
                <w:rFonts w:ascii="Palatino Linotype" w:eastAsia="Times New Roman" w:hAnsi="Palatino Linotype"/>
                <w:bCs/>
                <w:color w:val="000000"/>
                <w:sz w:val="27"/>
                <w:szCs w:val="27"/>
              </w:rPr>
              <w:t>међународн</w:t>
            </w:r>
            <w:r w:rsidR="00C41F9D" w:rsidRPr="00C41F9D">
              <w:rPr>
                <w:rFonts w:ascii="Palatino Linotype" w:eastAsia="Times New Roman" w:hAnsi="Palatino Linotype"/>
                <w:bCs/>
                <w:color w:val="000000"/>
                <w:sz w:val="27"/>
                <w:szCs w:val="27"/>
                <w:lang w:val="sr-Cyrl-RS"/>
              </w:rPr>
              <w:t>их научних</w:t>
            </w:r>
            <w:r w:rsidR="00927931" w:rsidRPr="00C41F9D">
              <w:rPr>
                <w:rFonts w:ascii="Palatino Linotype" w:eastAsia="Times New Roman" w:hAnsi="Palatino Linotype"/>
                <w:bCs/>
                <w:color w:val="000000"/>
                <w:sz w:val="27"/>
                <w:szCs w:val="27"/>
              </w:rPr>
              <w:t xml:space="preserve"> скуп</w:t>
            </w:r>
            <w:r w:rsidR="00C41F9D" w:rsidRPr="00C41F9D">
              <w:rPr>
                <w:rFonts w:ascii="Palatino Linotype" w:eastAsia="Times New Roman" w:hAnsi="Palatino Linotype"/>
                <w:bCs/>
                <w:color w:val="000000"/>
                <w:sz w:val="27"/>
                <w:szCs w:val="27"/>
                <w:lang w:val="sr-Cyrl-RS"/>
              </w:rPr>
              <w:t>ова</w:t>
            </w:r>
            <w:r w:rsidR="00C41F9D"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BA8F7" w14:textId="77777777" w:rsidR="00927931" w:rsidRPr="00927931" w:rsidRDefault="00927931" w:rsidP="00927931">
            <w:pPr>
              <w:spacing w:after="0" w:line="240" w:lineRule="auto"/>
              <w:jc w:val="center"/>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Бро</w:t>
            </w:r>
            <w:r w:rsidRPr="00927931">
              <w:rPr>
                <w:rFonts w:ascii="Palatino Linotype" w:eastAsia="Times New Roman" w:hAnsi="Palatino Linotype"/>
                <w:b/>
                <w:bCs/>
                <w:color w:val="000000"/>
                <w:sz w:val="27"/>
                <w:szCs w:val="27"/>
                <w:lang w:val="sr-Cyrl-RS"/>
              </w:rPr>
              <w:t>ј</w:t>
            </w:r>
          </w:p>
          <w:p w14:paraId="54DDD1DD" w14:textId="1F6CA8B9" w:rsidR="00927931" w:rsidRPr="00927931" w:rsidRDefault="00927931" w:rsidP="00927931">
            <w:pPr>
              <w:spacing w:after="0" w:line="240" w:lineRule="auto"/>
              <w:jc w:val="center"/>
              <w:rPr>
                <w:rFonts w:ascii="Palatino Linotype" w:eastAsia="Times New Roman" w:hAnsi="Palatino Linotype"/>
                <w:color w:val="000000"/>
                <w:sz w:val="27"/>
                <w:szCs w:val="27"/>
                <w:lang w:val="sr-Latn-RS"/>
              </w:rPr>
            </w:pPr>
          </w:p>
        </w:tc>
      </w:tr>
      <w:tr w:rsidR="00C41F9D" w:rsidRPr="00927931" w14:paraId="54B0A712" w14:textId="77777777" w:rsidTr="00566713">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8FE43D0" w14:textId="42C86EFF" w:rsidR="00C5127F" w:rsidRPr="00F601B8" w:rsidRDefault="00C5127F" w:rsidP="00C5127F">
            <w:pPr>
              <w:pStyle w:val="ListParagraph"/>
              <w:numPr>
                <w:ilvl w:val="0"/>
                <w:numId w:val="21"/>
              </w:numPr>
              <w:jc w:val="both"/>
              <w:rPr>
                <w:rFonts w:ascii="Palatino Linotype" w:hAnsi="Palatino Linotype"/>
                <w:bCs/>
                <w:color w:val="000000"/>
                <w:sz w:val="27"/>
                <w:szCs w:val="27"/>
              </w:rPr>
            </w:pPr>
            <w:r w:rsidRPr="00F601B8">
              <w:rPr>
                <w:rFonts w:ascii="Palatino Linotype" w:hAnsi="Palatino Linotype"/>
                <w:b/>
                <w:bCs/>
                <w:color w:val="000000"/>
                <w:sz w:val="27"/>
                <w:szCs w:val="27"/>
              </w:rPr>
              <w:t>Živković, J</w:t>
            </w:r>
            <w:r w:rsidRPr="00F601B8">
              <w:rPr>
                <w:rFonts w:ascii="Palatino Linotype" w:hAnsi="Palatino Linotype"/>
                <w:bCs/>
                <w:color w:val="000000"/>
                <w:sz w:val="27"/>
                <w:szCs w:val="27"/>
              </w:rPr>
              <w:t xml:space="preserve">. &amp; Veselinović, N. (2023). Greenhouse Gas Emissions and Digital Competitiveness in CEE countries. In: Marković, Z. &amp; Filipović, N. (Ed.) </w:t>
            </w:r>
            <w:r w:rsidRPr="00F601B8">
              <w:rPr>
                <w:rFonts w:ascii="Palatino Linotype" w:hAnsi="Palatino Linotype"/>
                <w:bCs/>
                <w:i/>
                <w:color w:val="000000"/>
                <w:sz w:val="27"/>
                <w:szCs w:val="27"/>
              </w:rPr>
              <w:t>2nd International Conference on Chemo and Bioinformatics ICCBIKG_2023</w:t>
            </w:r>
            <w:r w:rsidRPr="00F601B8">
              <w:rPr>
                <w:rFonts w:ascii="Palatino Linotype" w:hAnsi="Palatino Linotype"/>
                <w:bCs/>
                <w:color w:val="000000"/>
                <w:sz w:val="27"/>
                <w:szCs w:val="27"/>
              </w:rPr>
              <w:t>, Kragujevac, 28-29 September 2023, pp. 116-119. (M33)</w:t>
            </w:r>
          </w:p>
          <w:p w14:paraId="6058EC1B" w14:textId="77777777" w:rsidR="00F601B8" w:rsidRPr="00F601B8" w:rsidRDefault="00F601B8" w:rsidP="00F601B8">
            <w:pPr>
              <w:pStyle w:val="ListParagraph"/>
              <w:jc w:val="both"/>
              <w:rPr>
                <w:rFonts w:ascii="Palatino Linotype" w:hAnsi="Palatino Linotype"/>
                <w:bCs/>
                <w:color w:val="000000"/>
                <w:sz w:val="27"/>
                <w:szCs w:val="27"/>
              </w:rPr>
            </w:pPr>
          </w:p>
          <w:p w14:paraId="3200BF71" w14:textId="4B1ECB9E" w:rsidR="00C5127F" w:rsidRPr="00F601B8" w:rsidRDefault="00C5127F" w:rsidP="00C5127F">
            <w:pPr>
              <w:pStyle w:val="ListParagraph"/>
              <w:numPr>
                <w:ilvl w:val="0"/>
                <w:numId w:val="21"/>
              </w:numPr>
              <w:jc w:val="both"/>
              <w:rPr>
                <w:rFonts w:ascii="Palatino Linotype" w:hAnsi="Palatino Linotype"/>
                <w:bCs/>
                <w:color w:val="000000"/>
                <w:sz w:val="27"/>
                <w:szCs w:val="27"/>
              </w:rPr>
            </w:pPr>
            <w:r w:rsidRPr="00F601B8">
              <w:rPr>
                <w:rFonts w:ascii="Palatino Linotype" w:hAnsi="Palatino Linotype"/>
                <w:bCs/>
                <w:color w:val="000000"/>
                <w:sz w:val="27"/>
                <w:szCs w:val="27"/>
              </w:rPr>
              <w:t xml:space="preserve">Veselinović, N. &amp; </w:t>
            </w:r>
            <w:r w:rsidRPr="00F601B8">
              <w:rPr>
                <w:rFonts w:ascii="Palatino Linotype" w:hAnsi="Palatino Linotype"/>
                <w:b/>
                <w:bCs/>
                <w:color w:val="000000"/>
                <w:sz w:val="27"/>
                <w:szCs w:val="27"/>
              </w:rPr>
              <w:t>Živković, J</w:t>
            </w:r>
            <w:r w:rsidRPr="00F601B8">
              <w:rPr>
                <w:rFonts w:ascii="Palatino Linotype" w:hAnsi="Palatino Linotype"/>
                <w:bCs/>
                <w:color w:val="000000"/>
                <w:sz w:val="27"/>
                <w:szCs w:val="27"/>
              </w:rPr>
              <w:t xml:space="preserve">. (2023). Environmental Implications of Financial Development in CEE countries. In: Marković, Z. &amp; Filipović, N. (Ed.) </w:t>
            </w:r>
            <w:r w:rsidRPr="00F601B8">
              <w:rPr>
                <w:rFonts w:ascii="Palatino Linotype" w:hAnsi="Palatino Linotype"/>
                <w:bCs/>
                <w:i/>
                <w:color w:val="000000"/>
                <w:sz w:val="27"/>
                <w:szCs w:val="27"/>
              </w:rPr>
              <w:t>2nd International Conference on Chemo and Bioinformatics ICCBIKG_2023</w:t>
            </w:r>
            <w:r w:rsidRPr="00F601B8">
              <w:rPr>
                <w:rFonts w:ascii="Palatino Linotype" w:hAnsi="Palatino Linotype"/>
                <w:bCs/>
                <w:color w:val="000000"/>
                <w:sz w:val="27"/>
                <w:szCs w:val="27"/>
              </w:rPr>
              <w:t>, Kragujevac, 28-29 September 2023, pp. 112-115. (M33)</w:t>
            </w:r>
          </w:p>
          <w:p w14:paraId="4E66ACD0" w14:textId="77777777" w:rsidR="00F601B8" w:rsidRPr="00F601B8" w:rsidRDefault="00F601B8" w:rsidP="00F601B8">
            <w:pPr>
              <w:pStyle w:val="ListParagraph"/>
              <w:jc w:val="both"/>
              <w:rPr>
                <w:rFonts w:ascii="Palatino Linotype" w:hAnsi="Palatino Linotype"/>
                <w:bCs/>
                <w:color w:val="000000"/>
                <w:sz w:val="27"/>
                <w:szCs w:val="27"/>
              </w:rPr>
            </w:pPr>
          </w:p>
          <w:p w14:paraId="5FEFA5D6" w14:textId="5FA0AC33" w:rsidR="00C5127F" w:rsidRPr="00F601B8" w:rsidRDefault="00C5127F" w:rsidP="00C5127F">
            <w:pPr>
              <w:pStyle w:val="ListParagraph"/>
              <w:numPr>
                <w:ilvl w:val="0"/>
                <w:numId w:val="21"/>
              </w:numPr>
              <w:jc w:val="both"/>
              <w:rPr>
                <w:rFonts w:ascii="Palatino Linotype" w:hAnsi="Palatino Linotype"/>
                <w:bCs/>
                <w:color w:val="000000"/>
                <w:sz w:val="27"/>
                <w:szCs w:val="27"/>
              </w:rPr>
            </w:pPr>
            <w:r w:rsidRPr="00F601B8">
              <w:rPr>
                <w:rFonts w:ascii="Palatino Linotype" w:hAnsi="Palatino Linotype"/>
                <w:b/>
                <w:bCs/>
                <w:color w:val="000000"/>
                <w:sz w:val="27"/>
                <w:szCs w:val="27"/>
              </w:rPr>
              <w:t>Živković, J</w:t>
            </w:r>
            <w:r w:rsidRPr="00F601B8">
              <w:rPr>
                <w:rFonts w:ascii="Palatino Linotype" w:hAnsi="Palatino Linotype"/>
                <w:bCs/>
                <w:color w:val="000000"/>
                <w:sz w:val="27"/>
                <w:szCs w:val="27"/>
              </w:rPr>
              <w:t xml:space="preserve">. &amp; Zdravković, S. (2023). Digital competitiveness and ICT adoption in function of sustainable economic growth. In: Đukić, T. &amp; Radenković Jocić, D. (Ed.)  </w:t>
            </w:r>
            <w:r w:rsidRPr="00F601B8">
              <w:rPr>
                <w:rFonts w:ascii="Palatino Linotype" w:hAnsi="Palatino Linotype"/>
                <w:bCs/>
                <w:i/>
                <w:color w:val="000000"/>
                <w:sz w:val="27"/>
                <w:szCs w:val="27"/>
              </w:rPr>
              <w:t>SMART AND SUSTAINABLE ECONOMY: TRENDS AND PERSPECTIVES</w:t>
            </w:r>
            <w:r w:rsidRPr="00F601B8">
              <w:rPr>
                <w:rFonts w:ascii="Palatino Linotype" w:hAnsi="Palatino Linotype"/>
                <w:bCs/>
                <w:color w:val="000000"/>
                <w:sz w:val="27"/>
                <w:szCs w:val="27"/>
              </w:rPr>
              <w:t>, Niš, 13 October 2023, pp. 301-311. (M33)</w:t>
            </w:r>
          </w:p>
          <w:p w14:paraId="54007BB5" w14:textId="77777777" w:rsidR="00F601B8" w:rsidRPr="00F601B8" w:rsidRDefault="00F601B8" w:rsidP="00F601B8">
            <w:pPr>
              <w:pStyle w:val="ListParagraph"/>
              <w:jc w:val="both"/>
              <w:rPr>
                <w:rFonts w:ascii="Palatino Linotype" w:hAnsi="Palatino Linotype"/>
                <w:bCs/>
                <w:color w:val="000000"/>
                <w:sz w:val="27"/>
                <w:szCs w:val="27"/>
              </w:rPr>
            </w:pPr>
          </w:p>
          <w:p w14:paraId="21576D3F" w14:textId="079AFFED" w:rsidR="00724FA7" w:rsidRPr="00F601B8" w:rsidRDefault="00724FA7" w:rsidP="00C5127F">
            <w:pPr>
              <w:pStyle w:val="ListParagraph"/>
              <w:numPr>
                <w:ilvl w:val="0"/>
                <w:numId w:val="21"/>
              </w:numPr>
              <w:jc w:val="both"/>
              <w:rPr>
                <w:rFonts w:ascii="Palatino Linotype" w:hAnsi="Palatino Linotype"/>
                <w:bCs/>
                <w:color w:val="000000"/>
                <w:sz w:val="27"/>
                <w:szCs w:val="27"/>
              </w:rPr>
            </w:pPr>
            <w:r w:rsidRPr="00F601B8">
              <w:rPr>
                <w:rFonts w:ascii="Palatino Linotype" w:hAnsi="Palatino Linotype"/>
                <w:bCs/>
                <w:color w:val="000000"/>
                <w:sz w:val="27"/>
                <w:szCs w:val="27"/>
              </w:rPr>
              <w:t xml:space="preserve">Zdravković, S. &amp; </w:t>
            </w:r>
            <w:r w:rsidRPr="00F601B8">
              <w:rPr>
                <w:rFonts w:ascii="Palatino Linotype" w:hAnsi="Palatino Linotype"/>
                <w:b/>
                <w:bCs/>
                <w:color w:val="000000"/>
                <w:sz w:val="27"/>
                <w:szCs w:val="27"/>
              </w:rPr>
              <w:t>Živković, J</w:t>
            </w:r>
            <w:r w:rsidRPr="00F601B8">
              <w:rPr>
                <w:rFonts w:ascii="Palatino Linotype" w:hAnsi="Palatino Linotype"/>
                <w:bCs/>
                <w:color w:val="000000"/>
                <w:sz w:val="27"/>
                <w:szCs w:val="27"/>
              </w:rPr>
              <w:t xml:space="preserve">. (2023). Influencers and Consumer Ethnocentrism as Determinants of Acceptance of Global Brands. In: Stojković, D., Petrović, D. &amp; Dimić, S. (Ed.) </w:t>
            </w:r>
            <w:r w:rsidRPr="00F601B8">
              <w:rPr>
                <w:rFonts w:ascii="Palatino Linotype" w:hAnsi="Palatino Linotype"/>
                <w:bCs/>
                <w:i/>
                <w:color w:val="000000"/>
                <w:sz w:val="27"/>
                <w:szCs w:val="27"/>
              </w:rPr>
              <w:t>SYM-OP-IS 2023</w:t>
            </w:r>
            <w:r w:rsidRPr="00F601B8">
              <w:rPr>
                <w:rFonts w:ascii="Palatino Linotype" w:hAnsi="Palatino Linotype"/>
                <w:bCs/>
                <w:color w:val="000000"/>
                <w:sz w:val="27"/>
                <w:szCs w:val="27"/>
              </w:rPr>
              <w:t>, Tara, 18-21. septembar 2023. pp. 539-545. (M33)</w:t>
            </w:r>
          </w:p>
          <w:p w14:paraId="3196A7EB" w14:textId="77777777" w:rsidR="00F601B8" w:rsidRPr="00F601B8" w:rsidRDefault="00F601B8" w:rsidP="00F601B8">
            <w:pPr>
              <w:pStyle w:val="ListParagraph"/>
              <w:jc w:val="both"/>
              <w:rPr>
                <w:rFonts w:ascii="Palatino Linotype" w:hAnsi="Palatino Linotype"/>
                <w:bCs/>
                <w:color w:val="000000"/>
                <w:sz w:val="27"/>
                <w:szCs w:val="27"/>
              </w:rPr>
            </w:pPr>
          </w:p>
          <w:p w14:paraId="3DE9FD8C" w14:textId="29B3C2BA" w:rsidR="00724FA7" w:rsidRPr="00F601B8" w:rsidRDefault="00724FA7" w:rsidP="00F601B8">
            <w:pPr>
              <w:pStyle w:val="ListParagraph"/>
              <w:numPr>
                <w:ilvl w:val="0"/>
                <w:numId w:val="21"/>
              </w:numPr>
              <w:jc w:val="both"/>
              <w:rPr>
                <w:rFonts w:ascii="Palatino Linotype" w:hAnsi="Palatino Linotype"/>
                <w:bCs/>
                <w:color w:val="000000"/>
                <w:sz w:val="27"/>
                <w:szCs w:val="27"/>
                <w:lang w:val="sr-Cyrl-RS"/>
              </w:rPr>
            </w:pPr>
            <w:r w:rsidRPr="00F601B8">
              <w:rPr>
                <w:rFonts w:ascii="Palatino Linotype" w:hAnsi="Palatino Linotype"/>
                <w:bCs/>
                <w:color w:val="000000"/>
                <w:sz w:val="27"/>
                <w:szCs w:val="27"/>
              </w:rPr>
              <w:t xml:space="preserve">Ćuzović, Đ., </w:t>
            </w:r>
            <w:r w:rsidRPr="00F601B8">
              <w:rPr>
                <w:rFonts w:ascii="Palatino Linotype" w:hAnsi="Palatino Linotype"/>
                <w:b/>
                <w:bCs/>
                <w:color w:val="000000"/>
                <w:sz w:val="27"/>
                <w:szCs w:val="27"/>
              </w:rPr>
              <w:t>Živković, J</w:t>
            </w:r>
            <w:r w:rsidRPr="00F601B8">
              <w:rPr>
                <w:rFonts w:ascii="Palatino Linotype" w:hAnsi="Palatino Linotype"/>
                <w:bCs/>
                <w:color w:val="000000"/>
                <w:sz w:val="27"/>
                <w:szCs w:val="27"/>
              </w:rPr>
              <w:t xml:space="preserve">. &amp; Veselinović, N. (2022). Financial development, trade openness and economic growth: panel analysis of selected CEE countries. In Radosavljević, G. &amp; Borisavljević, K. (Ed.) </w:t>
            </w:r>
            <w:r w:rsidRPr="00F601B8">
              <w:rPr>
                <w:rFonts w:ascii="Palatino Linotype" w:hAnsi="Palatino Linotype"/>
                <w:bCs/>
                <w:i/>
                <w:color w:val="000000"/>
                <w:sz w:val="27"/>
                <w:szCs w:val="27"/>
              </w:rPr>
              <w:t>Contemporary Issues in Economics, Business and Management</w:t>
            </w:r>
            <w:r w:rsidRPr="00F601B8">
              <w:rPr>
                <w:rFonts w:ascii="Palatino Linotype" w:hAnsi="Palatino Linotype"/>
                <w:bCs/>
                <w:color w:val="000000"/>
                <w:sz w:val="27"/>
                <w:szCs w:val="27"/>
              </w:rPr>
              <w:t>, 233-241, Kragujevac: Faculty of Kragujevac,</w:t>
            </w:r>
            <w:r w:rsidR="00610A7B">
              <w:rPr>
                <w:rFonts w:ascii="Palatino Linotype" w:hAnsi="Palatino Linotype"/>
                <w:bCs/>
                <w:color w:val="000000"/>
                <w:sz w:val="27"/>
                <w:szCs w:val="27"/>
                <w:lang w:val="sr-Cyrl-RS"/>
              </w:rPr>
              <w:t xml:space="preserve"> </w:t>
            </w:r>
            <w:r w:rsidRPr="00F601B8">
              <w:rPr>
                <w:rFonts w:ascii="Palatino Linotype" w:hAnsi="Palatino Linotype"/>
                <w:bCs/>
                <w:color w:val="000000"/>
                <w:sz w:val="27"/>
                <w:szCs w:val="27"/>
              </w:rPr>
              <w:t>University of Kragujevac, ISBN 978-86-6091-133-1, COBISS.SR-ID 84084745</w:t>
            </w:r>
            <w:r w:rsidRPr="00F601B8">
              <w:rPr>
                <w:rFonts w:ascii="Palatino Linotype" w:hAnsi="Palatino Linotype"/>
                <w:bCs/>
                <w:color w:val="000000"/>
                <w:sz w:val="27"/>
                <w:szCs w:val="27"/>
                <w:lang w:val="sr-Cyrl-RS"/>
              </w:rPr>
              <w:t xml:space="preserve"> (М33)</w:t>
            </w:r>
          </w:p>
        </w:tc>
      </w:tr>
      <w:tr w:rsidR="00C41F9D" w:rsidRPr="00927931" w14:paraId="7D00F3FC"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93819FC" w14:textId="77777777" w:rsidR="00C41F9D" w:rsidRDefault="00C41F9D" w:rsidP="00C41F9D">
            <w:pPr>
              <w:spacing w:after="0" w:line="240" w:lineRule="auto"/>
              <w:rPr>
                <w:rFonts w:ascii="Palatino Linotype" w:eastAsia="Times New Roman" w:hAnsi="Palatino Linotype"/>
                <w:b/>
                <w:bCs/>
                <w:color w:val="000000"/>
                <w:sz w:val="27"/>
                <w:szCs w:val="27"/>
                <w:lang w:val="sr-Cyrl-RS"/>
              </w:rPr>
            </w:pPr>
            <w:r w:rsidRPr="00C41F9D">
              <w:rPr>
                <w:rFonts w:ascii="Palatino Linotype" w:eastAsia="Times New Roman" w:hAnsi="Palatino Linotype"/>
                <w:b/>
                <w:bCs/>
                <w:color w:val="000000"/>
                <w:sz w:val="27"/>
                <w:szCs w:val="27"/>
              </w:rPr>
              <w:lastRenderedPageBreak/>
              <w:t>Списак резултата М</w:t>
            </w:r>
            <w:r>
              <w:rPr>
                <w:rFonts w:ascii="Palatino Linotype" w:eastAsia="Times New Roman" w:hAnsi="Palatino Linotype"/>
                <w:b/>
                <w:bCs/>
                <w:color w:val="000000"/>
                <w:sz w:val="27"/>
                <w:szCs w:val="27"/>
                <w:lang w:val="sr-Cyrl-RS"/>
              </w:rPr>
              <w:t>40</w:t>
            </w:r>
          </w:p>
          <w:p w14:paraId="3BC3EF64" w14:textId="58D1544D" w:rsidR="00C41F9D" w:rsidRPr="00C41F9D" w:rsidRDefault="00C41F9D" w:rsidP="00C41F9D">
            <w:pPr>
              <w:spacing w:after="0" w:line="240" w:lineRule="auto"/>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lang w:val="sr-Cyrl-RS"/>
              </w:rPr>
              <w:t>Монографије националног значаја</w:t>
            </w:r>
            <w:r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C3B4EE" w14:textId="77777777" w:rsidR="00C41F9D" w:rsidRPr="00927931" w:rsidRDefault="00C41F9D" w:rsidP="00927931">
            <w:pPr>
              <w:spacing w:after="0" w:line="240" w:lineRule="auto"/>
              <w:jc w:val="center"/>
              <w:rPr>
                <w:rFonts w:ascii="Palatino Linotype" w:eastAsia="Times New Roman" w:hAnsi="Palatino Linotype"/>
                <w:b/>
                <w:bCs/>
                <w:color w:val="000000"/>
                <w:sz w:val="27"/>
                <w:szCs w:val="27"/>
              </w:rPr>
            </w:pPr>
          </w:p>
        </w:tc>
      </w:tr>
      <w:tr w:rsidR="00927931" w:rsidRPr="00927931" w14:paraId="31D24D3E"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24086" w14:textId="77777777" w:rsidR="00927931" w:rsidRPr="00927931" w:rsidRDefault="00927931" w:rsidP="00927931">
            <w:pPr>
              <w:spacing w:after="0" w:line="240" w:lineRule="auto"/>
              <w:jc w:val="center"/>
              <w:rPr>
                <w:rFonts w:ascii="Palatino Linotype" w:eastAsia="Times New Roman" w:hAnsi="Palatino Linotype"/>
                <w:b/>
                <w:bCs/>
                <w:color w:val="000000"/>
                <w:sz w:val="27"/>
                <w:szCs w:val="27"/>
              </w:rPr>
            </w:pPr>
          </w:p>
        </w:tc>
      </w:tr>
      <w:tr w:rsidR="00927931" w:rsidRPr="00927931" w14:paraId="4DBDE939"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EA010A" w14:textId="0653D2F9" w:rsidR="00927931" w:rsidRPr="00927931" w:rsidRDefault="00927931" w:rsidP="00C41F9D">
            <w:pPr>
              <w:spacing w:after="0" w:line="240" w:lineRule="auto"/>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Списак резултата М5</w:t>
            </w:r>
            <w:r w:rsidR="00C41F9D">
              <w:rPr>
                <w:rFonts w:ascii="Palatino Linotype" w:eastAsia="Times New Roman" w:hAnsi="Palatino Linotype"/>
                <w:b/>
                <w:bCs/>
                <w:color w:val="000000"/>
                <w:sz w:val="27"/>
                <w:szCs w:val="27"/>
                <w:lang w:val="sr-Cyrl-RS"/>
              </w:rPr>
              <w:t>0</w:t>
            </w:r>
            <w:r w:rsidRPr="00927931">
              <w:rPr>
                <w:rFonts w:ascii="Palatino Linotype" w:eastAsia="Times New Roman" w:hAnsi="Palatino Linotype"/>
                <w:b/>
                <w:bCs/>
                <w:color w:val="000000"/>
                <w:sz w:val="27"/>
                <w:szCs w:val="27"/>
              </w:rPr>
              <w:br/>
            </w:r>
            <w:r w:rsidRPr="00C41F9D">
              <w:rPr>
                <w:rFonts w:ascii="Palatino Linotype" w:eastAsia="Times New Roman" w:hAnsi="Palatino Linotype"/>
                <w:bCs/>
                <w:color w:val="000000"/>
                <w:sz w:val="27"/>
                <w:szCs w:val="27"/>
              </w:rPr>
              <w:t>Рад у часопис</w:t>
            </w:r>
            <w:r w:rsidR="00C41F9D" w:rsidRPr="00C41F9D">
              <w:rPr>
                <w:rFonts w:ascii="Palatino Linotype" w:eastAsia="Times New Roman" w:hAnsi="Palatino Linotype"/>
                <w:bCs/>
                <w:color w:val="000000"/>
                <w:sz w:val="27"/>
                <w:szCs w:val="27"/>
                <w:lang w:val="sr-Cyrl-RS"/>
              </w:rPr>
              <w:t>има</w:t>
            </w:r>
            <w:r w:rsidRPr="00C41F9D">
              <w:rPr>
                <w:rFonts w:ascii="Palatino Linotype" w:eastAsia="Times New Roman" w:hAnsi="Palatino Linotype"/>
                <w:bCs/>
                <w:color w:val="000000"/>
                <w:sz w:val="27"/>
                <w:szCs w:val="27"/>
              </w:rPr>
              <w:t xml:space="preserve"> националног значаја</w:t>
            </w:r>
            <w:r w:rsidR="00C41F9D"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36BB59" w14:textId="20DE1B35" w:rsidR="00927931" w:rsidRPr="00927931" w:rsidRDefault="00927931" w:rsidP="00105AFE">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p>
        </w:tc>
      </w:tr>
      <w:tr w:rsidR="00927931" w:rsidRPr="00927931" w14:paraId="0B129E96"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564BB48E" w14:textId="19A97FB2" w:rsidR="00C00827" w:rsidRPr="00C00827" w:rsidRDefault="00C00827" w:rsidP="00C00827">
            <w:pPr>
              <w:pStyle w:val="ListParagraph"/>
              <w:numPr>
                <w:ilvl w:val="0"/>
                <w:numId w:val="22"/>
              </w:numPr>
              <w:jc w:val="both"/>
              <w:rPr>
                <w:rFonts w:ascii="Palatino Linotype" w:hAnsi="Palatino Linotype"/>
                <w:color w:val="000000"/>
                <w:sz w:val="27"/>
                <w:szCs w:val="27"/>
              </w:rPr>
            </w:pPr>
            <w:r w:rsidRPr="00882F4A">
              <w:rPr>
                <w:rFonts w:ascii="Palatino Linotype" w:hAnsi="Palatino Linotype"/>
                <w:b/>
                <w:color w:val="000000"/>
                <w:sz w:val="27"/>
                <w:szCs w:val="27"/>
              </w:rPr>
              <w:t>Živković, J</w:t>
            </w:r>
            <w:r w:rsidRPr="00C00827">
              <w:rPr>
                <w:rFonts w:ascii="Palatino Linotype" w:hAnsi="Palatino Linotype"/>
                <w:color w:val="000000"/>
                <w:sz w:val="27"/>
                <w:szCs w:val="27"/>
              </w:rPr>
              <w:t>. (2023). Export Competitiveness and Comparative Advantage of Republic of Serbia. Megatrend Review, 20(3), 73-85. DOI: 10.5937/MegRev2303073Z</w:t>
            </w:r>
            <w:r>
              <w:rPr>
                <w:rFonts w:ascii="Palatino Linotype" w:hAnsi="Palatino Linotype"/>
                <w:color w:val="000000"/>
                <w:sz w:val="27"/>
                <w:szCs w:val="27"/>
              </w:rPr>
              <w:t xml:space="preserve"> (M51)</w:t>
            </w:r>
          </w:p>
          <w:p w14:paraId="315A9E01" w14:textId="77777777" w:rsidR="00C00827" w:rsidRPr="00C00827" w:rsidRDefault="00C00827" w:rsidP="00C00827">
            <w:pPr>
              <w:pStyle w:val="ListParagraph"/>
              <w:ind w:left="540"/>
              <w:jc w:val="both"/>
              <w:rPr>
                <w:rFonts w:ascii="Palatino Linotype" w:hAnsi="Palatino Linotype"/>
                <w:color w:val="000000"/>
                <w:sz w:val="27"/>
                <w:szCs w:val="27"/>
              </w:rPr>
            </w:pPr>
          </w:p>
          <w:p w14:paraId="6E548FE8" w14:textId="79184B31" w:rsidR="00F601B8" w:rsidRPr="00F601B8" w:rsidRDefault="00C5127F" w:rsidP="00EA7866">
            <w:pPr>
              <w:pStyle w:val="ListParagraph"/>
              <w:numPr>
                <w:ilvl w:val="0"/>
                <w:numId w:val="22"/>
              </w:numPr>
              <w:jc w:val="both"/>
              <w:rPr>
                <w:rFonts w:ascii="Palatino Linotype" w:hAnsi="Palatino Linotype"/>
                <w:color w:val="000000"/>
                <w:sz w:val="27"/>
                <w:szCs w:val="27"/>
              </w:rPr>
            </w:pPr>
            <w:r w:rsidRPr="00F601B8">
              <w:rPr>
                <w:rFonts w:ascii="Palatino Linotype" w:hAnsi="Palatino Linotype"/>
                <w:b/>
                <w:color w:val="000000"/>
                <w:sz w:val="27"/>
                <w:szCs w:val="27"/>
              </w:rPr>
              <w:t>Živković, J</w:t>
            </w:r>
            <w:r w:rsidRPr="00F601B8">
              <w:rPr>
                <w:rFonts w:ascii="Palatino Linotype" w:hAnsi="Palatino Linotype"/>
                <w:color w:val="000000"/>
                <w:sz w:val="27"/>
                <w:szCs w:val="27"/>
              </w:rPr>
              <w:t xml:space="preserve">. (2023). Primena IKT i nacionalna konkurentnost </w:t>
            </w:r>
            <w:r w:rsidRPr="00F601B8">
              <w:rPr>
                <w:rFonts w:ascii="Palatino Linotype" w:hAnsi="Palatino Linotype"/>
                <w:color w:val="000000"/>
                <w:sz w:val="27"/>
                <w:szCs w:val="27"/>
              </w:rPr>
              <w:lastRenderedPageBreak/>
              <w:t xml:space="preserve">Republike Srbije. </w:t>
            </w:r>
            <w:r w:rsidRPr="00F601B8">
              <w:rPr>
                <w:rFonts w:ascii="Palatino Linotype" w:hAnsi="Palatino Linotype"/>
                <w:i/>
                <w:color w:val="000000"/>
                <w:sz w:val="27"/>
                <w:szCs w:val="27"/>
              </w:rPr>
              <w:t>Ekonomski pogledi, 25</w:t>
            </w:r>
            <w:r w:rsidR="00F601B8">
              <w:rPr>
                <w:rFonts w:ascii="Palatino Linotype" w:hAnsi="Palatino Linotype"/>
                <w:color w:val="000000"/>
                <w:sz w:val="27"/>
                <w:szCs w:val="27"/>
              </w:rPr>
              <w:t xml:space="preserve">(1), 79-109. </w:t>
            </w:r>
            <w:r w:rsidR="00EA7866" w:rsidRPr="00EA7866">
              <w:rPr>
                <w:rFonts w:ascii="Palatino Linotype" w:hAnsi="Palatino Linotype"/>
                <w:color w:val="000000"/>
                <w:sz w:val="27"/>
                <w:szCs w:val="27"/>
              </w:rPr>
              <w:t xml:space="preserve">DOI: https://doi.org/10.5937/ep25-41581 </w:t>
            </w:r>
            <w:r w:rsidR="00F601B8">
              <w:rPr>
                <w:rFonts w:ascii="Palatino Linotype" w:hAnsi="Palatino Linotype"/>
                <w:color w:val="000000"/>
                <w:sz w:val="27"/>
                <w:szCs w:val="27"/>
              </w:rPr>
              <w:t>(M52</w:t>
            </w:r>
            <w:r w:rsidR="00F601B8">
              <w:rPr>
                <w:rFonts w:ascii="Palatino Linotype" w:hAnsi="Palatino Linotype"/>
                <w:color w:val="000000"/>
                <w:sz w:val="27"/>
                <w:szCs w:val="27"/>
                <w:lang w:val="sr-Cyrl-RS"/>
              </w:rPr>
              <w:t>)</w:t>
            </w:r>
          </w:p>
          <w:p w14:paraId="1F73A5EF" w14:textId="77777777" w:rsidR="00F601B8" w:rsidRPr="00F601B8" w:rsidRDefault="00F601B8" w:rsidP="00F601B8">
            <w:pPr>
              <w:pStyle w:val="ListParagraph"/>
              <w:ind w:left="538"/>
              <w:jc w:val="both"/>
              <w:rPr>
                <w:rFonts w:ascii="Palatino Linotype" w:hAnsi="Palatino Linotype"/>
                <w:color w:val="000000"/>
                <w:sz w:val="27"/>
                <w:szCs w:val="27"/>
              </w:rPr>
            </w:pPr>
          </w:p>
          <w:p w14:paraId="4CDB30F2" w14:textId="726C1E10" w:rsidR="00F601B8" w:rsidRPr="00F601B8" w:rsidRDefault="009C0BA9" w:rsidP="00F601B8">
            <w:pPr>
              <w:pStyle w:val="ListParagraph"/>
              <w:numPr>
                <w:ilvl w:val="0"/>
                <w:numId w:val="22"/>
              </w:numPr>
              <w:ind w:left="538" w:hanging="357"/>
              <w:jc w:val="both"/>
              <w:rPr>
                <w:rFonts w:ascii="Palatino Linotype" w:hAnsi="Palatino Linotype"/>
                <w:color w:val="000000"/>
                <w:sz w:val="27"/>
                <w:szCs w:val="27"/>
              </w:rPr>
            </w:pPr>
            <w:r w:rsidRPr="00F601B8">
              <w:rPr>
                <w:rFonts w:ascii="Palatino Linotype" w:hAnsi="Palatino Linotype"/>
                <w:b/>
                <w:color w:val="000000"/>
                <w:sz w:val="27"/>
                <w:szCs w:val="27"/>
              </w:rPr>
              <w:t>Živković</w:t>
            </w:r>
            <w:r w:rsidRPr="00F601B8">
              <w:rPr>
                <w:rFonts w:ascii="Palatino Linotype" w:hAnsi="Palatino Linotype"/>
                <w:color w:val="000000"/>
                <w:sz w:val="27"/>
                <w:szCs w:val="27"/>
              </w:rPr>
              <w:t xml:space="preserve">, J. (2021). Competitiveness of the Southeast European Countries in the Conditions of the Globalization. </w:t>
            </w:r>
            <w:r w:rsidRPr="00F601B8">
              <w:rPr>
                <w:rFonts w:ascii="Palatino Linotype" w:hAnsi="Palatino Linotype"/>
                <w:i/>
                <w:color w:val="000000"/>
                <w:sz w:val="27"/>
                <w:szCs w:val="27"/>
              </w:rPr>
              <w:t>Economic Themes 59</w:t>
            </w:r>
            <w:r w:rsidRPr="00F601B8">
              <w:rPr>
                <w:rFonts w:ascii="Palatino Linotype" w:hAnsi="Palatino Linotype"/>
                <w:color w:val="000000"/>
                <w:sz w:val="27"/>
                <w:szCs w:val="27"/>
              </w:rPr>
              <w:t>(4), 479-496, DOI 10.2478/ethemes-2021-00272.  (M51)</w:t>
            </w:r>
          </w:p>
          <w:p w14:paraId="32B176F3" w14:textId="77777777" w:rsidR="00F601B8" w:rsidRPr="0050309E" w:rsidRDefault="00F601B8" w:rsidP="00F601B8">
            <w:pPr>
              <w:pStyle w:val="ListParagraph"/>
              <w:ind w:left="538"/>
              <w:jc w:val="both"/>
              <w:rPr>
                <w:rFonts w:ascii="Palatino Linotype" w:hAnsi="Palatino Linotype"/>
                <w:color w:val="000000"/>
                <w:sz w:val="27"/>
                <w:szCs w:val="27"/>
                <w:lang w:val="sr-Latn-RS"/>
              </w:rPr>
            </w:pPr>
          </w:p>
          <w:p w14:paraId="352C99BC" w14:textId="7EF06897" w:rsidR="00927931" w:rsidRPr="00F601B8" w:rsidRDefault="009C0BA9" w:rsidP="00F601B8">
            <w:pPr>
              <w:pStyle w:val="ListParagraph"/>
              <w:numPr>
                <w:ilvl w:val="0"/>
                <w:numId w:val="22"/>
              </w:numPr>
              <w:ind w:left="538" w:hanging="357"/>
              <w:jc w:val="both"/>
              <w:rPr>
                <w:rFonts w:ascii="Palatino Linotype" w:hAnsi="Palatino Linotype"/>
                <w:color w:val="000000"/>
                <w:sz w:val="27"/>
                <w:szCs w:val="27"/>
              </w:rPr>
            </w:pPr>
            <w:r w:rsidRPr="00F601B8">
              <w:rPr>
                <w:rFonts w:ascii="Palatino Linotype" w:hAnsi="Palatino Linotype"/>
                <w:color w:val="000000"/>
                <w:sz w:val="27"/>
                <w:szCs w:val="27"/>
              </w:rPr>
              <w:t xml:space="preserve">Kostić, M. &amp; </w:t>
            </w:r>
            <w:r w:rsidRPr="00F601B8">
              <w:rPr>
                <w:rFonts w:ascii="Palatino Linotype" w:hAnsi="Palatino Linotype"/>
                <w:b/>
                <w:color w:val="000000"/>
                <w:sz w:val="27"/>
                <w:szCs w:val="27"/>
              </w:rPr>
              <w:t>Živković</w:t>
            </w:r>
            <w:r w:rsidRPr="00F601B8">
              <w:rPr>
                <w:rFonts w:ascii="Palatino Linotype" w:hAnsi="Palatino Linotype"/>
                <w:color w:val="000000"/>
                <w:sz w:val="27"/>
                <w:szCs w:val="27"/>
              </w:rPr>
              <w:t xml:space="preserve">, J. (2021). Concentration of supply on the chosen markets of Serbian electronic communications sector. </w:t>
            </w:r>
            <w:r w:rsidRPr="00F601B8">
              <w:rPr>
                <w:rFonts w:ascii="Palatino Linotype" w:hAnsi="Palatino Linotype"/>
                <w:i/>
                <w:color w:val="000000"/>
                <w:sz w:val="27"/>
                <w:szCs w:val="27"/>
              </w:rPr>
              <w:t>The European Journal of Applied Economics 18</w:t>
            </w:r>
            <w:r w:rsidRPr="00F601B8">
              <w:rPr>
                <w:rFonts w:ascii="Palatino Linotype" w:hAnsi="Palatino Linotype"/>
                <w:color w:val="000000"/>
                <w:sz w:val="27"/>
                <w:szCs w:val="27"/>
              </w:rPr>
              <w:t>(2), 76-94, doi.org/10.5937/EJAE18-32186 (M51)</w:t>
            </w:r>
          </w:p>
        </w:tc>
      </w:tr>
      <w:tr w:rsidR="00927931" w:rsidRPr="00927931" w14:paraId="1EAD651C"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5A9970" w14:textId="77777777" w:rsidR="00927931" w:rsidRDefault="00927931" w:rsidP="00927931">
            <w:pPr>
              <w:spacing w:after="0" w:line="240" w:lineRule="auto"/>
              <w:rPr>
                <w:rFonts w:ascii="Palatino Linotype" w:eastAsia="Times New Roman" w:hAnsi="Palatino Linotype"/>
                <w:bCs/>
                <w:color w:val="000000"/>
                <w:sz w:val="27"/>
                <w:szCs w:val="27"/>
              </w:rPr>
            </w:pPr>
            <w:r w:rsidRPr="00927931">
              <w:rPr>
                <w:rFonts w:ascii="Palatino Linotype" w:eastAsia="Times New Roman" w:hAnsi="Palatino Linotype"/>
                <w:b/>
                <w:bCs/>
                <w:color w:val="000000"/>
                <w:sz w:val="27"/>
                <w:szCs w:val="27"/>
              </w:rPr>
              <w:lastRenderedPageBreak/>
              <w:t>Списак резултата М60</w:t>
            </w:r>
            <w:r w:rsidRPr="00927931">
              <w:rPr>
                <w:rFonts w:ascii="Palatino Linotype" w:eastAsia="Times New Roman" w:hAnsi="Palatino Linotype"/>
                <w:b/>
                <w:bCs/>
                <w:color w:val="000000"/>
                <w:sz w:val="27"/>
                <w:szCs w:val="27"/>
              </w:rPr>
              <w:br/>
            </w:r>
            <w:r w:rsidRPr="00C41F9D">
              <w:rPr>
                <w:rFonts w:ascii="Palatino Linotype" w:eastAsia="Times New Roman" w:hAnsi="Palatino Linotype"/>
                <w:bCs/>
                <w:color w:val="000000"/>
                <w:sz w:val="27"/>
                <w:szCs w:val="27"/>
              </w:rPr>
              <w:t>Предавања по позиву на скуповима националног значаја- обавезно навести категорију</w:t>
            </w:r>
          </w:p>
          <w:p w14:paraId="22F0D244" w14:textId="77777777" w:rsidR="00927931" w:rsidRDefault="00927931" w:rsidP="00927931">
            <w:pPr>
              <w:spacing w:after="0" w:line="240" w:lineRule="auto"/>
              <w:jc w:val="both"/>
              <w:rPr>
                <w:rFonts w:ascii="Palatino Linotype" w:eastAsia="Times New Roman" w:hAnsi="Palatino Linotype"/>
                <w:bCs/>
                <w:kern w:val="36"/>
                <w:sz w:val="27"/>
                <w:szCs w:val="27"/>
                <w:bdr w:val="none" w:sz="0" w:space="0" w:color="auto" w:frame="1"/>
                <w:lang w:val="sr-Latn-RS"/>
              </w:rPr>
            </w:pPr>
          </w:p>
          <w:p w14:paraId="387F797B" w14:textId="29F562D4" w:rsidR="00724FA7" w:rsidRPr="00F601B8" w:rsidRDefault="00724FA7" w:rsidP="00F601B8">
            <w:pPr>
              <w:pStyle w:val="ListParagraph"/>
              <w:numPr>
                <w:ilvl w:val="0"/>
                <w:numId w:val="23"/>
              </w:numPr>
              <w:jc w:val="both"/>
              <w:rPr>
                <w:rFonts w:ascii="Palatino Linotype" w:hAnsi="Palatino Linotype"/>
                <w:bCs/>
                <w:kern w:val="36"/>
                <w:sz w:val="27"/>
                <w:szCs w:val="27"/>
                <w:bdr w:val="none" w:sz="0" w:space="0" w:color="auto" w:frame="1"/>
                <w:lang w:val="sr-Cyrl-RS"/>
              </w:rPr>
            </w:pPr>
            <w:r w:rsidRPr="00F601B8">
              <w:rPr>
                <w:rFonts w:ascii="Palatino Linotype" w:hAnsi="Palatino Linotype"/>
                <w:bCs/>
                <w:kern w:val="36"/>
                <w:sz w:val="27"/>
                <w:szCs w:val="27"/>
                <w:bdr w:val="none" w:sz="0" w:space="0" w:color="auto" w:frame="1"/>
                <w:lang w:val="sr-Latn-RS"/>
              </w:rPr>
              <w:t xml:space="preserve">Veselinović, N. &amp; </w:t>
            </w:r>
            <w:r w:rsidRPr="00882F4A">
              <w:rPr>
                <w:rFonts w:ascii="Palatino Linotype" w:hAnsi="Palatino Linotype"/>
                <w:b/>
                <w:bCs/>
                <w:kern w:val="36"/>
                <w:sz w:val="27"/>
                <w:szCs w:val="27"/>
                <w:bdr w:val="none" w:sz="0" w:space="0" w:color="auto" w:frame="1"/>
                <w:lang w:val="sr-Latn-RS"/>
              </w:rPr>
              <w:t>Živković J</w:t>
            </w:r>
            <w:r w:rsidRPr="00F601B8">
              <w:rPr>
                <w:rFonts w:ascii="Palatino Linotype" w:hAnsi="Palatino Linotype"/>
                <w:bCs/>
                <w:kern w:val="36"/>
                <w:sz w:val="27"/>
                <w:szCs w:val="27"/>
                <w:bdr w:val="none" w:sz="0" w:space="0" w:color="auto" w:frame="1"/>
                <w:lang w:val="sr-Latn-RS"/>
              </w:rPr>
              <w:t xml:space="preserve">. (2023). Uloga politike zaštite konkurencije u očuvanju stabilnosti bankarskog sektora. In: Veselinović, P. &amp; Lojanica, N. (Ed.) </w:t>
            </w:r>
            <w:r w:rsidRPr="00F601B8">
              <w:rPr>
                <w:rFonts w:ascii="Palatino Linotype" w:hAnsi="Palatino Linotype"/>
                <w:bCs/>
                <w:i/>
                <w:kern w:val="36"/>
                <w:sz w:val="27"/>
                <w:szCs w:val="27"/>
                <w:bdr w:val="none" w:sz="0" w:space="0" w:color="auto" w:frame="1"/>
                <w:lang w:val="sr-Latn-RS"/>
              </w:rPr>
              <w:t>Institucionalne promene kao determinanta privrednog razvoja Republike Srbije</w:t>
            </w:r>
            <w:r w:rsidRPr="00F601B8">
              <w:rPr>
                <w:rFonts w:ascii="Palatino Linotype" w:hAnsi="Palatino Linotype"/>
                <w:bCs/>
                <w:kern w:val="36"/>
                <w:sz w:val="27"/>
                <w:szCs w:val="27"/>
                <w:bdr w:val="none" w:sz="0" w:space="0" w:color="auto" w:frame="1"/>
                <w:lang w:val="sr-Latn-RS"/>
              </w:rPr>
              <w:t>, Kragujevac: Ekonomski fakultet Kragujevac, 243-269 (M63)</w:t>
            </w:r>
          </w:p>
          <w:p w14:paraId="4C5DA28C" w14:textId="77777777" w:rsidR="00724FA7" w:rsidRDefault="00724FA7" w:rsidP="00927931">
            <w:pPr>
              <w:spacing w:after="0" w:line="240" w:lineRule="auto"/>
              <w:jc w:val="both"/>
              <w:rPr>
                <w:rFonts w:ascii="Palatino Linotype" w:eastAsia="Times New Roman" w:hAnsi="Palatino Linotype"/>
                <w:bCs/>
                <w:kern w:val="36"/>
                <w:sz w:val="27"/>
                <w:szCs w:val="27"/>
                <w:bdr w:val="none" w:sz="0" w:space="0" w:color="auto" w:frame="1"/>
                <w:lang w:val="sr-Cyrl-RS"/>
              </w:rPr>
            </w:pPr>
          </w:p>
          <w:p w14:paraId="3F31AE8D" w14:textId="7D43CA64" w:rsidR="00724FA7" w:rsidRPr="00F601B8" w:rsidRDefault="00724FA7" w:rsidP="00F601B8">
            <w:pPr>
              <w:pStyle w:val="ListParagraph"/>
              <w:numPr>
                <w:ilvl w:val="0"/>
                <w:numId w:val="23"/>
              </w:numPr>
              <w:jc w:val="both"/>
              <w:rPr>
                <w:rFonts w:ascii="Palatino Linotype" w:hAnsi="Palatino Linotype"/>
                <w:bCs/>
                <w:kern w:val="36"/>
                <w:sz w:val="27"/>
                <w:szCs w:val="27"/>
                <w:bdr w:val="none" w:sz="0" w:space="0" w:color="auto" w:frame="1"/>
                <w:lang w:val="sr-Cyrl-RS"/>
              </w:rPr>
            </w:pPr>
            <w:r w:rsidRPr="00882F4A">
              <w:rPr>
                <w:rFonts w:ascii="Palatino Linotype" w:hAnsi="Palatino Linotype"/>
                <w:b/>
                <w:bCs/>
                <w:kern w:val="36"/>
                <w:sz w:val="27"/>
                <w:szCs w:val="27"/>
                <w:bdr w:val="none" w:sz="0" w:space="0" w:color="auto" w:frame="1"/>
                <w:lang w:val="sr-Cyrl-RS"/>
              </w:rPr>
              <w:t>Živković, J</w:t>
            </w:r>
            <w:r w:rsidRPr="00F601B8">
              <w:rPr>
                <w:rFonts w:ascii="Palatino Linotype" w:hAnsi="Palatino Linotype"/>
                <w:bCs/>
                <w:kern w:val="36"/>
                <w:sz w:val="27"/>
                <w:szCs w:val="27"/>
                <w:bdr w:val="none" w:sz="0" w:space="0" w:color="auto" w:frame="1"/>
                <w:lang w:val="sr-Cyrl-RS"/>
              </w:rPr>
              <w:t xml:space="preserve">. (2022). Efekti pandemije izazvane virusom COVID-19 na međunarodnu trgovinu Republike Srbije. In (Veselinović, P., Kostić, M.) </w:t>
            </w:r>
            <w:r w:rsidRPr="00F601B8">
              <w:rPr>
                <w:rFonts w:ascii="Palatino Linotype" w:hAnsi="Palatino Linotype"/>
                <w:bCs/>
                <w:i/>
                <w:kern w:val="36"/>
                <w:sz w:val="27"/>
                <w:szCs w:val="27"/>
                <w:bdr w:val="none" w:sz="0" w:space="0" w:color="auto" w:frame="1"/>
                <w:lang w:val="sr-Cyrl-RS"/>
              </w:rPr>
              <w:t>Institucionalne promene kao determinanta privrednog razvoja Republike Srbije</w:t>
            </w:r>
            <w:r w:rsidRPr="00F601B8">
              <w:rPr>
                <w:rFonts w:ascii="Palatino Linotype" w:hAnsi="Palatino Linotype"/>
                <w:bCs/>
                <w:kern w:val="36"/>
                <w:sz w:val="27"/>
                <w:szCs w:val="27"/>
                <w:bdr w:val="none" w:sz="0" w:space="0" w:color="auto" w:frame="1"/>
                <w:lang w:val="sr-Cyrl-RS"/>
              </w:rPr>
              <w:t>. Ekonomski fakultet Univerziteta u Kragujevcu, 467-487  (М63)</w:t>
            </w:r>
          </w:p>
          <w:p w14:paraId="45DD24C6" w14:textId="77777777" w:rsidR="00724FA7" w:rsidRDefault="00724FA7" w:rsidP="00927931">
            <w:pPr>
              <w:spacing w:after="0" w:line="240" w:lineRule="auto"/>
              <w:jc w:val="both"/>
              <w:rPr>
                <w:rFonts w:ascii="Palatino Linotype" w:eastAsia="Times New Roman" w:hAnsi="Palatino Linotype"/>
                <w:bCs/>
                <w:kern w:val="36"/>
                <w:sz w:val="27"/>
                <w:szCs w:val="27"/>
                <w:bdr w:val="none" w:sz="0" w:space="0" w:color="auto" w:frame="1"/>
                <w:lang w:val="sr-Latn-RS"/>
              </w:rPr>
            </w:pPr>
          </w:p>
          <w:p w14:paraId="4FD89DE4" w14:textId="7A45E862" w:rsidR="00724FA7" w:rsidRPr="00F601B8" w:rsidRDefault="00FC207D" w:rsidP="00F601B8">
            <w:pPr>
              <w:pStyle w:val="ListParagraph"/>
              <w:numPr>
                <w:ilvl w:val="0"/>
                <w:numId w:val="23"/>
              </w:numPr>
              <w:jc w:val="both"/>
              <w:rPr>
                <w:rFonts w:ascii="Palatino Linotype" w:hAnsi="Palatino Linotype"/>
                <w:bCs/>
                <w:kern w:val="36"/>
                <w:sz w:val="27"/>
                <w:szCs w:val="27"/>
                <w:bdr w:val="none" w:sz="0" w:space="0" w:color="auto" w:frame="1"/>
                <w:lang w:val="sr-Cyrl-RS"/>
              </w:rPr>
            </w:pPr>
            <w:r w:rsidRPr="00882F4A">
              <w:rPr>
                <w:rFonts w:ascii="Palatino Linotype" w:hAnsi="Palatino Linotype"/>
                <w:b/>
                <w:bCs/>
                <w:kern w:val="36"/>
                <w:sz w:val="27"/>
                <w:szCs w:val="27"/>
                <w:bdr w:val="none" w:sz="0" w:space="0" w:color="auto" w:frame="1"/>
                <w:lang w:val="sr-Latn-RS"/>
              </w:rPr>
              <w:t>Živković, J.</w:t>
            </w:r>
            <w:r w:rsidRPr="00F601B8">
              <w:rPr>
                <w:rFonts w:ascii="Palatino Linotype" w:hAnsi="Palatino Linotype"/>
                <w:bCs/>
                <w:kern w:val="36"/>
                <w:sz w:val="27"/>
                <w:szCs w:val="27"/>
                <w:bdr w:val="none" w:sz="0" w:space="0" w:color="auto" w:frame="1"/>
                <w:lang w:val="sr-Latn-RS"/>
              </w:rPr>
              <w:t xml:space="preserve"> (2021). Konkurencija na tržištu dobara i konkurentnost zemalja Zapadnog Balkana. In: (Veselinović, P., Kostić, M.) </w:t>
            </w:r>
            <w:r w:rsidRPr="00F601B8">
              <w:rPr>
                <w:rFonts w:ascii="Palatino Linotype" w:hAnsi="Palatino Linotype"/>
                <w:bCs/>
                <w:i/>
                <w:kern w:val="36"/>
                <w:sz w:val="27"/>
                <w:szCs w:val="27"/>
                <w:bdr w:val="none" w:sz="0" w:space="0" w:color="auto" w:frame="1"/>
                <w:lang w:val="sr-Latn-RS"/>
              </w:rPr>
              <w:t>Institucionalne promene kao determinanta privrednog razvoja Republike Srbije</w:t>
            </w:r>
            <w:r w:rsidRPr="00F601B8">
              <w:rPr>
                <w:rFonts w:ascii="Palatino Linotype" w:hAnsi="Palatino Linotype"/>
                <w:bCs/>
                <w:kern w:val="36"/>
                <w:sz w:val="27"/>
                <w:szCs w:val="27"/>
                <w:bdr w:val="none" w:sz="0" w:space="0" w:color="auto" w:frame="1"/>
                <w:lang w:val="sr-Latn-RS"/>
              </w:rPr>
              <w:t>. Ekonomski fakultet Univerziteta u Kragujevcu, 291-310</w:t>
            </w:r>
            <w:r w:rsidRPr="00F601B8">
              <w:rPr>
                <w:rFonts w:ascii="Palatino Linotype" w:hAnsi="Palatino Linotype"/>
                <w:bCs/>
                <w:kern w:val="36"/>
                <w:sz w:val="27"/>
                <w:szCs w:val="27"/>
                <w:bdr w:val="none" w:sz="0" w:space="0" w:color="auto" w:frame="1"/>
                <w:lang w:val="sr-Cyrl-RS"/>
              </w:rPr>
              <w:t xml:space="preserve"> (М63)</w:t>
            </w:r>
          </w:p>
          <w:p w14:paraId="0CC728E5" w14:textId="77777777" w:rsidR="00EB6D52" w:rsidRDefault="00EB6D52" w:rsidP="00724FA7">
            <w:pPr>
              <w:spacing w:after="0" w:line="240" w:lineRule="auto"/>
              <w:jc w:val="both"/>
              <w:rPr>
                <w:rFonts w:ascii="Palatino Linotype" w:eastAsia="Times New Roman" w:hAnsi="Palatino Linotype"/>
                <w:bCs/>
                <w:kern w:val="36"/>
                <w:sz w:val="27"/>
                <w:szCs w:val="27"/>
                <w:bdr w:val="none" w:sz="0" w:space="0" w:color="auto" w:frame="1"/>
                <w:lang w:val="sr-Cyrl-RS"/>
              </w:rPr>
            </w:pPr>
          </w:p>
          <w:p w14:paraId="104C6ADB" w14:textId="44A52889" w:rsidR="00FC207D" w:rsidRPr="00F601B8" w:rsidRDefault="00FC207D" w:rsidP="00F601B8">
            <w:pPr>
              <w:pStyle w:val="ListParagraph"/>
              <w:numPr>
                <w:ilvl w:val="0"/>
                <w:numId w:val="23"/>
              </w:numPr>
              <w:jc w:val="both"/>
              <w:rPr>
                <w:rFonts w:ascii="Palatino Linotype" w:hAnsi="Palatino Linotype"/>
                <w:bCs/>
                <w:kern w:val="36"/>
                <w:sz w:val="27"/>
                <w:szCs w:val="27"/>
                <w:bdr w:val="none" w:sz="0" w:space="0" w:color="auto" w:frame="1"/>
                <w:lang w:val="sr-Cyrl-RS"/>
              </w:rPr>
            </w:pPr>
            <w:r w:rsidRPr="00882F4A">
              <w:rPr>
                <w:rFonts w:ascii="Palatino Linotype" w:hAnsi="Palatino Linotype"/>
                <w:b/>
                <w:bCs/>
                <w:kern w:val="36"/>
                <w:sz w:val="27"/>
                <w:szCs w:val="27"/>
                <w:bdr w:val="none" w:sz="0" w:space="0" w:color="auto" w:frame="1"/>
                <w:lang w:val="sr-Cyrl-RS"/>
              </w:rPr>
              <w:t>Živković, J</w:t>
            </w:r>
            <w:r w:rsidRPr="00F601B8">
              <w:rPr>
                <w:rFonts w:ascii="Palatino Linotype" w:hAnsi="Palatino Linotype"/>
                <w:bCs/>
                <w:kern w:val="36"/>
                <w:sz w:val="27"/>
                <w:szCs w:val="27"/>
                <w:bdr w:val="none" w:sz="0" w:space="0" w:color="auto" w:frame="1"/>
                <w:lang w:val="sr-Cyrl-RS"/>
              </w:rPr>
              <w:t xml:space="preserve">. (2020). Komparativna analiza stranih </w:t>
            </w:r>
            <w:r w:rsidRPr="00F601B8">
              <w:rPr>
                <w:rFonts w:ascii="Palatino Linotype" w:hAnsi="Palatino Linotype"/>
                <w:bCs/>
                <w:kern w:val="36"/>
                <w:sz w:val="27"/>
                <w:szCs w:val="27"/>
                <w:bdr w:val="none" w:sz="0" w:space="0" w:color="auto" w:frame="1"/>
                <w:lang w:val="sr-Cyrl-RS"/>
              </w:rPr>
              <w:lastRenderedPageBreak/>
              <w:t xml:space="preserve">direktnih investicija u zemljama Zapadnog Balkana. In (Leković, V., Veselinović, P.) </w:t>
            </w:r>
            <w:r w:rsidRPr="00F601B8">
              <w:rPr>
                <w:rFonts w:ascii="Palatino Linotype" w:hAnsi="Palatino Linotype"/>
                <w:bCs/>
                <w:i/>
                <w:kern w:val="36"/>
                <w:sz w:val="27"/>
                <w:szCs w:val="27"/>
                <w:bdr w:val="none" w:sz="0" w:space="0" w:color="auto" w:frame="1"/>
                <w:lang w:val="sr-Cyrl-RS"/>
              </w:rPr>
              <w:t>Institucionalne promene kao determinanta privrednog razvoja Republike Srbije</w:t>
            </w:r>
            <w:r w:rsidRPr="00F601B8">
              <w:rPr>
                <w:rFonts w:ascii="Palatino Linotype" w:hAnsi="Palatino Linotype"/>
                <w:bCs/>
                <w:kern w:val="36"/>
                <w:sz w:val="27"/>
                <w:szCs w:val="27"/>
                <w:bdr w:val="none" w:sz="0" w:space="0" w:color="auto" w:frame="1"/>
                <w:lang w:val="sr-Cyrl-RS"/>
              </w:rPr>
              <w:t>. Ekonomski fakultet Univerziteta u Kragujevcu, 389-404 (М63)</w:t>
            </w:r>
          </w:p>
          <w:p w14:paraId="5EAC07EF" w14:textId="77777777" w:rsidR="00FC207D" w:rsidRDefault="00FC207D" w:rsidP="00724FA7">
            <w:pPr>
              <w:spacing w:after="0" w:line="240" w:lineRule="auto"/>
              <w:jc w:val="both"/>
              <w:rPr>
                <w:rFonts w:ascii="Palatino Linotype" w:eastAsia="Times New Roman" w:hAnsi="Palatino Linotype"/>
                <w:bCs/>
                <w:kern w:val="36"/>
                <w:sz w:val="27"/>
                <w:szCs w:val="27"/>
                <w:bdr w:val="none" w:sz="0" w:space="0" w:color="auto" w:frame="1"/>
                <w:lang w:val="sr-Cyrl-RS"/>
              </w:rPr>
            </w:pPr>
          </w:p>
          <w:p w14:paraId="565C8925" w14:textId="1327DC5A" w:rsidR="00FC207D" w:rsidRPr="00F601B8" w:rsidRDefault="00FC207D" w:rsidP="00F601B8">
            <w:pPr>
              <w:pStyle w:val="ListParagraph"/>
              <w:numPr>
                <w:ilvl w:val="0"/>
                <w:numId w:val="23"/>
              </w:numPr>
              <w:jc w:val="both"/>
              <w:rPr>
                <w:rFonts w:ascii="Palatino Linotype" w:hAnsi="Palatino Linotype"/>
                <w:bCs/>
                <w:kern w:val="36"/>
                <w:sz w:val="27"/>
                <w:szCs w:val="27"/>
                <w:bdr w:val="none" w:sz="0" w:space="0" w:color="auto" w:frame="1"/>
                <w:lang w:val="sr-Cyrl-RS"/>
              </w:rPr>
            </w:pPr>
            <w:r w:rsidRPr="00882F4A">
              <w:rPr>
                <w:rFonts w:ascii="Palatino Linotype" w:hAnsi="Palatino Linotype"/>
                <w:b/>
                <w:bCs/>
                <w:kern w:val="36"/>
                <w:sz w:val="27"/>
                <w:szCs w:val="27"/>
                <w:bdr w:val="none" w:sz="0" w:space="0" w:color="auto" w:frame="1"/>
                <w:lang w:val="sr-Cyrl-RS"/>
              </w:rPr>
              <w:t>Živković, J</w:t>
            </w:r>
            <w:r w:rsidRPr="00F601B8">
              <w:rPr>
                <w:rFonts w:ascii="Palatino Linotype" w:hAnsi="Palatino Linotype"/>
                <w:bCs/>
                <w:kern w:val="36"/>
                <w:sz w:val="27"/>
                <w:szCs w:val="27"/>
                <w:bdr w:val="none" w:sz="0" w:space="0" w:color="auto" w:frame="1"/>
                <w:lang w:val="sr-Cyrl-RS"/>
              </w:rPr>
              <w:t xml:space="preserve">. (2019). Analiza spoljnog duga Republike Srbije u postkriznom periodu. In (Leković, V., Veselinović, P.) </w:t>
            </w:r>
            <w:r w:rsidRPr="00F601B8">
              <w:rPr>
                <w:rFonts w:ascii="Palatino Linotype" w:hAnsi="Palatino Linotype"/>
                <w:bCs/>
                <w:i/>
                <w:kern w:val="36"/>
                <w:sz w:val="27"/>
                <w:szCs w:val="27"/>
                <w:bdr w:val="none" w:sz="0" w:space="0" w:color="auto" w:frame="1"/>
                <w:lang w:val="sr-Cyrl-RS"/>
              </w:rPr>
              <w:t>Institucionalne promene kao determinanta privrednog razvoja Republike Srbije</w:t>
            </w:r>
            <w:r w:rsidRPr="00F601B8">
              <w:rPr>
                <w:rFonts w:ascii="Palatino Linotype" w:hAnsi="Palatino Linotype"/>
                <w:bCs/>
                <w:kern w:val="36"/>
                <w:sz w:val="27"/>
                <w:szCs w:val="27"/>
                <w:bdr w:val="none" w:sz="0" w:space="0" w:color="auto" w:frame="1"/>
                <w:lang w:val="sr-Cyrl-RS"/>
              </w:rPr>
              <w:t>. Ekonomski fakultet Univerziteta u Kragujevcu, 433-452 (М63)</w:t>
            </w:r>
          </w:p>
          <w:p w14:paraId="37062782" w14:textId="77777777" w:rsidR="00FC207D" w:rsidRDefault="00FC207D" w:rsidP="00724FA7">
            <w:pPr>
              <w:spacing w:after="0" w:line="240" w:lineRule="auto"/>
              <w:jc w:val="both"/>
              <w:rPr>
                <w:rFonts w:ascii="Palatino Linotype" w:eastAsia="Times New Roman" w:hAnsi="Palatino Linotype"/>
                <w:bCs/>
                <w:kern w:val="36"/>
                <w:sz w:val="27"/>
                <w:szCs w:val="27"/>
                <w:bdr w:val="none" w:sz="0" w:space="0" w:color="auto" w:frame="1"/>
                <w:lang w:val="sr-Cyrl-RS"/>
              </w:rPr>
            </w:pPr>
          </w:p>
          <w:p w14:paraId="02BD3954" w14:textId="37B0B311" w:rsidR="00FC207D" w:rsidRPr="00F601B8" w:rsidRDefault="00FC207D" w:rsidP="00F601B8">
            <w:pPr>
              <w:pStyle w:val="ListParagraph"/>
              <w:numPr>
                <w:ilvl w:val="0"/>
                <w:numId w:val="23"/>
              </w:numPr>
              <w:jc w:val="both"/>
              <w:rPr>
                <w:rFonts w:ascii="Palatino Linotype" w:hAnsi="Palatino Linotype"/>
                <w:bCs/>
                <w:kern w:val="36"/>
                <w:sz w:val="27"/>
                <w:szCs w:val="27"/>
                <w:bdr w:val="none" w:sz="0" w:space="0" w:color="auto" w:frame="1"/>
                <w:lang w:val="sr-Cyrl-RS"/>
              </w:rPr>
            </w:pPr>
            <w:r w:rsidRPr="00882F4A">
              <w:rPr>
                <w:rFonts w:ascii="Palatino Linotype" w:hAnsi="Palatino Linotype"/>
                <w:b/>
                <w:bCs/>
                <w:kern w:val="36"/>
                <w:sz w:val="27"/>
                <w:szCs w:val="27"/>
                <w:bdr w:val="none" w:sz="0" w:space="0" w:color="auto" w:frame="1"/>
                <w:lang w:val="sr-Cyrl-RS"/>
              </w:rPr>
              <w:t>Živković, J</w:t>
            </w:r>
            <w:r w:rsidRPr="00F601B8">
              <w:rPr>
                <w:rFonts w:ascii="Palatino Linotype" w:hAnsi="Palatino Linotype"/>
                <w:bCs/>
                <w:kern w:val="36"/>
                <w:sz w:val="27"/>
                <w:szCs w:val="27"/>
                <w:bdr w:val="none" w:sz="0" w:space="0" w:color="auto" w:frame="1"/>
                <w:lang w:val="sr-Cyrl-RS"/>
              </w:rPr>
              <w:t xml:space="preserve">. (2018). Izvozne performanse i konkurentnost privrede Republike Srbije. In (Leković, V., Veselinović, P.) </w:t>
            </w:r>
            <w:r w:rsidRPr="00F601B8">
              <w:rPr>
                <w:rFonts w:ascii="Palatino Linotype" w:hAnsi="Palatino Linotype"/>
                <w:bCs/>
                <w:i/>
                <w:kern w:val="36"/>
                <w:sz w:val="27"/>
                <w:szCs w:val="27"/>
                <w:bdr w:val="none" w:sz="0" w:space="0" w:color="auto" w:frame="1"/>
                <w:lang w:val="sr-Cyrl-RS"/>
              </w:rPr>
              <w:t>Institucionalne promene kao determinanta privrednog razvoja Republike Srbije</w:t>
            </w:r>
            <w:r w:rsidRPr="00F601B8">
              <w:rPr>
                <w:rFonts w:ascii="Palatino Linotype" w:hAnsi="Palatino Linotype"/>
                <w:bCs/>
                <w:kern w:val="36"/>
                <w:sz w:val="27"/>
                <w:szCs w:val="27"/>
                <w:bdr w:val="none" w:sz="0" w:space="0" w:color="auto" w:frame="1"/>
                <w:lang w:val="sr-Cyrl-RS"/>
              </w:rPr>
              <w:t>. Ekonomski fakultet Univerzitet u Kragujevcu, 433-447 (М63)</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4D049D" w14:textId="77777777" w:rsidR="00927931" w:rsidRPr="00927931" w:rsidRDefault="00927931" w:rsidP="00927931">
            <w:pPr>
              <w:spacing w:after="0" w:line="240" w:lineRule="auto"/>
              <w:jc w:val="center"/>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lastRenderedPageBreak/>
              <w:t>Број</w:t>
            </w:r>
          </w:p>
          <w:p w14:paraId="15B6BE40" w14:textId="2E543B68" w:rsidR="00927931" w:rsidRPr="00927931" w:rsidRDefault="00927931" w:rsidP="00927931">
            <w:pPr>
              <w:spacing w:after="0" w:line="240" w:lineRule="auto"/>
              <w:jc w:val="center"/>
              <w:rPr>
                <w:rFonts w:ascii="Palatino Linotype" w:eastAsia="Times New Roman" w:hAnsi="Palatino Linotype"/>
                <w:color w:val="000000"/>
                <w:sz w:val="27"/>
                <w:szCs w:val="27"/>
              </w:rPr>
            </w:pPr>
          </w:p>
        </w:tc>
      </w:tr>
      <w:tr w:rsidR="00C41F9D" w:rsidRPr="00927931" w14:paraId="2DED9CBE"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61529E" w14:textId="31974851" w:rsidR="00C41F9D" w:rsidRPr="00C41F9D" w:rsidRDefault="00C41F9D" w:rsidP="00C41F9D">
            <w:pPr>
              <w:spacing w:after="0" w:line="240" w:lineRule="auto"/>
              <w:rPr>
                <w:rFonts w:ascii="Palatino Linotype" w:eastAsia="Times New Roman" w:hAnsi="Palatino Linotype"/>
                <w:b/>
                <w:bCs/>
                <w:color w:val="000000"/>
                <w:sz w:val="27"/>
                <w:szCs w:val="27"/>
                <w:lang w:val="sr-Cyrl-RS"/>
              </w:rPr>
            </w:pPr>
            <w:r w:rsidRPr="00927931">
              <w:rPr>
                <w:rFonts w:ascii="Palatino Linotype" w:eastAsia="Times New Roman" w:hAnsi="Palatino Linotype"/>
                <w:b/>
                <w:bCs/>
                <w:color w:val="000000"/>
                <w:sz w:val="27"/>
                <w:szCs w:val="27"/>
              </w:rPr>
              <w:lastRenderedPageBreak/>
              <w:t>Списак резултата М</w:t>
            </w:r>
            <w:r>
              <w:rPr>
                <w:rFonts w:ascii="Palatino Linotype" w:eastAsia="Times New Roman" w:hAnsi="Palatino Linotype"/>
                <w:b/>
                <w:bCs/>
                <w:color w:val="000000"/>
                <w:sz w:val="27"/>
                <w:szCs w:val="27"/>
                <w:lang w:val="sr-Cyrl-RS"/>
              </w:rPr>
              <w:t>80</w:t>
            </w:r>
            <w:r w:rsidRPr="00927931">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lang w:val="sr-Cyrl-RS"/>
              </w:rPr>
              <w:t>Техничка решења</w:t>
            </w:r>
            <w:r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AB266A" w14:textId="21444250" w:rsidR="00C41F9D" w:rsidRPr="00927931" w:rsidRDefault="00C41F9D" w:rsidP="00C41F9D">
            <w:pPr>
              <w:spacing w:after="0" w:line="240" w:lineRule="auto"/>
              <w:jc w:val="center"/>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p>
        </w:tc>
      </w:tr>
      <w:tr w:rsidR="00C41F9D" w:rsidRPr="00927931" w14:paraId="7565651A" w14:textId="77777777" w:rsidTr="007E6B64">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E74596" w14:textId="77777777" w:rsidR="00C41F9D" w:rsidRPr="00927931" w:rsidRDefault="00C41F9D" w:rsidP="00C41F9D">
            <w:pPr>
              <w:spacing w:after="0" w:line="240" w:lineRule="auto"/>
              <w:jc w:val="center"/>
              <w:rPr>
                <w:rFonts w:ascii="Palatino Linotype" w:eastAsia="Times New Roman" w:hAnsi="Palatino Linotype"/>
                <w:b/>
                <w:bCs/>
                <w:color w:val="000000"/>
                <w:sz w:val="27"/>
                <w:szCs w:val="27"/>
              </w:rPr>
            </w:pPr>
          </w:p>
        </w:tc>
      </w:tr>
      <w:tr w:rsidR="00C41F9D" w:rsidRPr="00927931" w14:paraId="4CAF16F2" w14:textId="77777777" w:rsidTr="00BE346C">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CB4C99" w14:textId="13BE1E13" w:rsidR="00C41F9D" w:rsidRPr="00C41F9D" w:rsidRDefault="00C41F9D" w:rsidP="00C41F9D">
            <w:pPr>
              <w:spacing w:after="0" w:line="240" w:lineRule="auto"/>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Списак резултата М</w:t>
            </w:r>
            <w:r>
              <w:rPr>
                <w:rFonts w:ascii="Palatino Linotype" w:eastAsia="Times New Roman" w:hAnsi="Palatino Linotype"/>
                <w:b/>
                <w:bCs/>
                <w:color w:val="000000"/>
                <w:sz w:val="27"/>
                <w:szCs w:val="27"/>
                <w:lang w:val="sr-Cyrl-RS"/>
              </w:rPr>
              <w:t>90</w:t>
            </w:r>
            <w:r w:rsidRPr="00927931">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lang w:val="sr-Cyrl-RS"/>
              </w:rPr>
              <w:t>Патенти</w:t>
            </w:r>
            <w:r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465170" w14:textId="77777777" w:rsidR="00C41F9D" w:rsidRPr="00927931" w:rsidRDefault="00C41F9D" w:rsidP="00BE346C">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p>
        </w:tc>
      </w:tr>
      <w:tr w:rsidR="00C41F9D" w:rsidRPr="00927931" w14:paraId="27B25C0C" w14:textId="77777777" w:rsidTr="00BE346C">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741012E9" w14:textId="77777777" w:rsidR="00C41F9D" w:rsidRPr="00927931" w:rsidRDefault="00C41F9D" w:rsidP="00BE346C">
            <w:pPr>
              <w:spacing w:before="100" w:beforeAutospacing="1" w:after="100" w:afterAutospacing="1" w:line="240" w:lineRule="auto"/>
              <w:rPr>
                <w:rFonts w:ascii="Palatino Linotype" w:eastAsia="Times New Roman" w:hAnsi="Palatino Linotype"/>
                <w:color w:val="000000"/>
                <w:sz w:val="27"/>
                <w:szCs w:val="27"/>
              </w:rPr>
            </w:pPr>
          </w:p>
        </w:tc>
      </w:tr>
    </w:tbl>
    <w:p w14:paraId="7519563B" w14:textId="7979C2EF" w:rsidR="00C41F9D" w:rsidRDefault="00C41F9D" w:rsidP="00C41F9D">
      <w:pPr>
        <w:spacing w:after="0"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w:t>
      </w:r>
      <w:r w:rsidRPr="00C41F9D">
        <w:rPr>
          <w:rFonts w:ascii="Palatino Linotype" w:eastAsia="Times New Roman" w:hAnsi="Palatino Linotype"/>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14:paraId="4F38415C" w14:textId="77777777" w:rsidR="00C41F9D" w:rsidRPr="00C41F9D" w:rsidRDefault="00C41F9D" w:rsidP="00C41F9D">
      <w:pPr>
        <w:spacing w:after="0" w:line="240" w:lineRule="auto"/>
        <w:jc w:val="both"/>
        <w:rPr>
          <w:rFonts w:ascii="Palatino Linotype" w:eastAsia="Times New Roman" w:hAnsi="Palatino Linotype"/>
          <w:color w:val="000000"/>
          <w:sz w:val="27"/>
          <w:szCs w:val="27"/>
          <w:lang w:val="sr-Cyrl-RS"/>
        </w:rPr>
      </w:pPr>
    </w:p>
    <w:p w14:paraId="5BF6CB0C" w14:textId="79C6F824" w:rsidR="00D54F08" w:rsidRPr="003F054C" w:rsidRDefault="00D54F08" w:rsidP="009912AD">
      <w:pPr>
        <w:spacing w:after="0" w:line="240" w:lineRule="auto"/>
        <w:rPr>
          <w:rFonts w:ascii="Palatino Linotype" w:eastAsia="Times New Roman" w:hAnsi="Palatino Linotype"/>
          <w:b/>
          <w:color w:val="000000"/>
          <w:sz w:val="27"/>
          <w:szCs w:val="27"/>
          <w:lang w:val="sr-Cyrl-RS"/>
        </w:rPr>
      </w:pPr>
      <w:r w:rsidRPr="003F054C">
        <w:rPr>
          <w:rFonts w:ascii="Palatino Linotype" w:eastAsia="Times New Roman" w:hAnsi="Palatino Linotype"/>
          <w:b/>
          <w:color w:val="000000"/>
          <w:sz w:val="27"/>
          <w:szCs w:val="27"/>
          <w:lang w:val="sr-Cyrl-RS"/>
        </w:rPr>
        <w:t>ЦИТИРАНОСТ НАУЧНИХ РАДОВА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54F08" w:rsidRPr="003F054C"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36D72A" w14:textId="52BB8E14" w:rsidR="0036758C" w:rsidRPr="004C4682" w:rsidRDefault="0036758C" w:rsidP="004C4682">
            <w:pPr>
              <w:spacing w:after="0" w:line="240" w:lineRule="auto"/>
              <w:ind w:left="360"/>
              <w:contextualSpacing/>
              <w:jc w:val="both"/>
              <w:rPr>
                <w:rFonts w:ascii="Palatino Linotype" w:eastAsia="Times New Roman" w:hAnsi="Palatino Linotype"/>
                <w:sz w:val="27"/>
                <w:szCs w:val="27"/>
                <w:lang w:val="sr-Cyrl-RS"/>
              </w:rPr>
            </w:pPr>
          </w:p>
        </w:tc>
      </w:tr>
    </w:tbl>
    <w:p w14:paraId="59790081" w14:textId="77777777"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4C4682" w:rsidRPr="004C4682">
        <w:rPr>
          <w:rFonts w:ascii="Palatino Linotype" w:eastAsia="Times New Roman" w:hAnsi="Palatino Linotype"/>
          <w:b/>
          <w:bCs/>
          <w:color w:val="000000"/>
          <w:sz w:val="27"/>
          <w:szCs w:val="27"/>
        </w:rPr>
        <w:t xml:space="preserve">КРАТАК ОПИС ИСТРЖИВАЊА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4C4682" w:rsidRPr="004C4682" w14:paraId="518822BE" w14:textId="77777777" w:rsidTr="002D034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152DBB" w14:textId="3288985D" w:rsidR="004C4682" w:rsidRPr="00DB0EB8" w:rsidRDefault="00DB0EB8" w:rsidP="00DB0EB8">
            <w:pPr>
              <w:jc w:val="both"/>
              <w:rPr>
                <w:rFonts w:ascii="Palatino Linotype" w:hAnsi="Palatino Linotype"/>
                <w:sz w:val="27"/>
                <w:szCs w:val="27"/>
                <w:lang w:val="sr-Latn-RS"/>
              </w:rPr>
            </w:pPr>
            <w:r w:rsidRPr="00DB0EB8">
              <w:rPr>
                <w:rFonts w:ascii="Palatino Linotype" w:hAnsi="Palatino Linotype"/>
                <w:sz w:val="27"/>
                <w:szCs w:val="27"/>
                <w:lang w:val="sr-Cyrl-RS"/>
              </w:rPr>
              <w:t>Јелена Живковић се бави т</w:t>
            </w:r>
            <w:r w:rsidRPr="00DB0EB8">
              <w:rPr>
                <w:rFonts w:ascii="Palatino Linotype" w:hAnsi="Palatino Linotype"/>
                <w:sz w:val="27"/>
                <w:szCs w:val="27"/>
              </w:rPr>
              <w:t>еоријско</w:t>
            </w:r>
            <w:r w:rsidR="00724FA7">
              <w:rPr>
                <w:rFonts w:ascii="Palatino Linotype" w:hAnsi="Palatino Linotype"/>
                <w:sz w:val="27"/>
                <w:szCs w:val="27"/>
              </w:rPr>
              <w:t xml:space="preserve"> - емпиријскo</w:t>
            </w:r>
            <w:r w:rsidR="00724FA7">
              <w:rPr>
                <w:rFonts w:ascii="Palatino Linotype" w:hAnsi="Palatino Linotype"/>
                <w:sz w:val="27"/>
                <w:szCs w:val="27"/>
                <w:lang w:val="sr-Cyrl-RS"/>
              </w:rPr>
              <w:t>м</w:t>
            </w:r>
            <w:r w:rsidR="00724FA7">
              <w:rPr>
                <w:rFonts w:ascii="Palatino Linotype" w:hAnsi="Palatino Linotype"/>
                <w:sz w:val="27"/>
                <w:szCs w:val="27"/>
              </w:rPr>
              <w:t xml:space="preserve"> евалуациј</w:t>
            </w:r>
            <w:r w:rsidR="00724FA7">
              <w:rPr>
                <w:rFonts w:ascii="Palatino Linotype" w:hAnsi="Palatino Linotype"/>
                <w:sz w:val="27"/>
                <w:szCs w:val="27"/>
                <w:lang w:val="sr-Cyrl-RS"/>
              </w:rPr>
              <w:t>ом</w:t>
            </w:r>
            <w:r w:rsidRPr="00DB0EB8">
              <w:rPr>
                <w:rFonts w:ascii="Palatino Linotype" w:hAnsi="Palatino Linotype"/>
                <w:sz w:val="27"/>
                <w:szCs w:val="27"/>
              </w:rPr>
              <w:t xml:space="preserve"> фактора националн</w:t>
            </w:r>
            <w:r w:rsidRPr="00DB0EB8">
              <w:rPr>
                <w:rFonts w:ascii="Palatino Linotype" w:hAnsi="Palatino Linotype"/>
                <w:sz w:val="27"/>
                <w:szCs w:val="27"/>
                <w:lang w:val="sr-Cyrl-RS"/>
              </w:rPr>
              <w:t>е</w:t>
            </w:r>
            <w:r w:rsidRPr="00DB0EB8">
              <w:rPr>
                <w:rFonts w:ascii="Palatino Linotype" w:hAnsi="Palatino Linotype"/>
                <w:sz w:val="27"/>
                <w:szCs w:val="27"/>
              </w:rPr>
              <w:t xml:space="preserve"> конкурентност</w:t>
            </w:r>
            <w:r w:rsidRPr="00DB0EB8">
              <w:rPr>
                <w:rFonts w:ascii="Palatino Linotype" w:hAnsi="Palatino Linotype"/>
                <w:sz w:val="27"/>
                <w:szCs w:val="27"/>
                <w:lang w:val="sr-Cyrl-RS"/>
              </w:rPr>
              <w:t>и</w:t>
            </w:r>
            <w:r w:rsidRPr="00DB0EB8">
              <w:rPr>
                <w:rFonts w:ascii="Palatino Linotype" w:hAnsi="Palatino Linotype"/>
                <w:sz w:val="27"/>
                <w:szCs w:val="27"/>
              </w:rPr>
              <w:t xml:space="preserve"> земље</w:t>
            </w:r>
            <w:r w:rsidRPr="00DB0EB8">
              <w:rPr>
                <w:rFonts w:ascii="Palatino Linotype" w:hAnsi="Palatino Linotype"/>
                <w:sz w:val="27"/>
                <w:szCs w:val="27"/>
                <w:lang w:val="sr-Cyrl-RS"/>
              </w:rPr>
              <w:t xml:space="preserve"> и значајем унапређења националне конкурентности као детерминанте економског развој</w:t>
            </w:r>
            <w:r w:rsidR="00DE4351">
              <w:rPr>
                <w:rFonts w:ascii="Palatino Linotype" w:hAnsi="Palatino Linotype"/>
                <w:sz w:val="27"/>
                <w:szCs w:val="27"/>
                <w:lang w:val="sr-Cyrl-RS"/>
              </w:rPr>
              <w:t>а</w:t>
            </w:r>
            <w:r w:rsidRPr="00DB0EB8">
              <w:rPr>
                <w:rFonts w:ascii="Palatino Linotype" w:hAnsi="Palatino Linotype"/>
                <w:sz w:val="27"/>
                <w:szCs w:val="27"/>
                <w:lang w:val="sr-Cyrl-RS"/>
              </w:rPr>
              <w:t xml:space="preserve"> </w:t>
            </w:r>
            <w:r w:rsidRPr="00DB0EB8">
              <w:rPr>
                <w:rFonts w:ascii="Palatino Linotype" w:hAnsi="Palatino Linotype"/>
                <w:sz w:val="27"/>
                <w:szCs w:val="27"/>
                <w:lang w:val="sr-Cyrl-RS"/>
              </w:rPr>
              <w:lastRenderedPageBreak/>
              <w:t>(макро конкурентност). Такође, истраживање је усмерено ка испитивању извозне конкурентности сектора, као битног предуслова за ефикасне спољнотрговинске односе, израчунавањем индекса  извозне конкурентности. Осим тога, подручје истраживања Јелене Живковић је и поље индустријске организације, првенствено анализа тржишних структура, примарно олигопола и политике заштите конкуренције. Испитивање типа тржишне структуре обавља се преко испитивања степена тржишне концентрације израчунавањем индекса тржишне концентрације. Циљ истраживања је испитати утицај који несавршене тржишне структуре имају на извозну конкурентност индустрија.</w:t>
            </w: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77777777" w:rsidR="004C4682" w:rsidRPr="004C4682" w:rsidRDefault="004C4682" w:rsidP="004C4682">
      <w:pPr>
        <w:spacing w:after="0" w:line="240" w:lineRule="auto"/>
        <w:rPr>
          <w:rFonts w:ascii="Palatino Linotype" w:eastAsia="Times New Roman" w:hAnsi="Palatino Linotype"/>
          <w:b/>
          <w:bCs/>
          <w:color w:val="000000"/>
          <w:sz w:val="27"/>
          <w:szCs w:val="27"/>
        </w:rPr>
      </w:pPr>
      <w:r w:rsidRPr="004C4682">
        <w:rPr>
          <w:rFonts w:ascii="Palatino Linotype" w:eastAsia="Times New Roman" w:hAnsi="Palatino Linotype"/>
          <w:b/>
          <w:bCs/>
          <w:color w:val="000000"/>
          <w:sz w:val="27"/>
          <w:szCs w:val="27"/>
        </w:rPr>
        <w:t>КРАТАК ОПИС ПЛАНИРАНИХ ИСТРЖИВАЊА У НАРЕДНОМ ПЕРИОДУ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2"/>
      </w:tblGrid>
      <w:tr w:rsidR="004C4682" w:rsidRPr="004C4682" w14:paraId="07938B36" w14:textId="77777777" w:rsidTr="00C41F9D">
        <w:trPr>
          <w:trHeight w:val="339"/>
          <w:tblCellSpacing w:w="0" w:type="dxa"/>
        </w:trPr>
        <w:tc>
          <w:tcPr>
            <w:tcW w:w="0" w:type="auto"/>
            <w:tcMar>
              <w:top w:w="45" w:type="dxa"/>
              <w:left w:w="45" w:type="dxa"/>
              <w:bottom w:w="45" w:type="dxa"/>
              <w:right w:w="45" w:type="dxa"/>
            </w:tcMar>
          </w:tcPr>
          <w:p w14:paraId="6E6DDBBB" w14:textId="107B6B25" w:rsidR="004C4682" w:rsidRPr="00DB0EB8" w:rsidRDefault="00DB0EB8" w:rsidP="006C7160">
            <w:pPr>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Јелена Живковић ће у наредном периоду наставити да истражује националну и извозну конкурентност</w:t>
            </w:r>
            <w:r w:rsidR="006C7160">
              <w:rPr>
                <w:rFonts w:ascii="Palatino Linotype" w:eastAsia="Times New Roman" w:hAnsi="Palatino Linotype"/>
                <w:color w:val="000000"/>
                <w:sz w:val="27"/>
                <w:szCs w:val="27"/>
                <w:lang w:val="sr-Cyrl-RS"/>
              </w:rPr>
              <w:t>, тржишне структуре, фа</w:t>
            </w:r>
            <w:r w:rsidR="00C53C3C">
              <w:rPr>
                <w:rFonts w:ascii="Palatino Linotype" w:eastAsia="Times New Roman" w:hAnsi="Palatino Linotype"/>
                <w:color w:val="000000"/>
                <w:sz w:val="27"/>
                <w:szCs w:val="27"/>
                <w:lang w:val="sr-Cyrl-RS"/>
              </w:rPr>
              <w:t>кторе који их одређују и њихов утицај</w:t>
            </w:r>
            <w:r w:rsidR="006C7160">
              <w:rPr>
                <w:rFonts w:ascii="Palatino Linotype" w:eastAsia="Times New Roman" w:hAnsi="Palatino Linotype"/>
                <w:color w:val="000000"/>
                <w:sz w:val="27"/>
                <w:szCs w:val="27"/>
                <w:lang w:val="sr-Cyrl-RS"/>
              </w:rPr>
              <w:t xml:space="preserve"> на економски раст и развој земаља. Наставиће рад на докторској дисертацији </w:t>
            </w:r>
            <w:r w:rsidR="006C7160" w:rsidRPr="006C7160">
              <w:rPr>
                <w:sz w:val="27"/>
                <w:szCs w:val="27"/>
              </w:rPr>
              <w:t>под насловом „Ефекти олигополизације одабраних сектора привреде Републике Србије на њихову конкурентност“ са циљем анализирања утицаја који несавршене тржишне структуре, конкретно олигополи, кроз мерење степена тржишне концентрације, имају на извозну конкурентност сектора како би се уочило да ли конкуренција на конкретном тржишту може унапредити извозну оријентацију земље.</w:t>
            </w:r>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7091C" w14:textId="77777777" w:rsidR="00EA4895" w:rsidRDefault="00EA4895" w:rsidP="00F83A74">
      <w:pPr>
        <w:spacing w:after="0" w:line="240" w:lineRule="auto"/>
      </w:pPr>
      <w:r>
        <w:separator/>
      </w:r>
    </w:p>
  </w:endnote>
  <w:endnote w:type="continuationSeparator" w:id="0">
    <w:p w14:paraId="6BFDC894" w14:textId="77777777" w:rsidR="00EA4895" w:rsidRDefault="00EA4895"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D8FB1" w14:textId="77777777" w:rsidR="00EA4895" w:rsidRDefault="00EA4895" w:rsidP="00F83A74">
      <w:pPr>
        <w:spacing w:after="0" w:line="240" w:lineRule="auto"/>
      </w:pPr>
      <w:r>
        <w:separator/>
      </w:r>
    </w:p>
  </w:footnote>
  <w:footnote w:type="continuationSeparator" w:id="0">
    <w:p w14:paraId="3B5EEABD" w14:textId="77777777" w:rsidR="00EA4895" w:rsidRDefault="00EA4895" w:rsidP="00F83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3FFD"/>
    <w:multiLevelType w:val="hybridMultilevel"/>
    <w:tmpl w:val="23221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0C6E12CE"/>
    <w:multiLevelType w:val="hybridMultilevel"/>
    <w:tmpl w:val="40A4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58743C"/>
    <w:multiLevelType w:val="hybridMultilevel"/>
    <w:tmpl w:val="045EF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2">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6">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6D523E"/>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8">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BB36084"/>
    <w:multiLevelType w:val="hybridMultilevel"/>
    <w:tmpl w:val="F2DA3B0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6"/>
  </w:num>
  <w:num w:numId="2">
    <w:abstractNumId w:val="13"/>
  </w:num>
  <w:num w:numId="3">
    <w:abstractNumId w:val="9"/>
  </w:num>
  <w:num w:numId="4">
    <w:abstractNumId w:val="19"/>
  </w:num>
  <w:num w:numId="5">
    <w:abstractNumId w:val="15"/>
  </w:num>
  <w:num w:numId="6">
    <w:abstractNumId w:val="17"/>
  </w:num>
  <w:num w:numId="7">
    <w:abstractNumId w:val="7"/>
  </w:num>
  <w:num w:numId="8">
    <w:abstractNumId w:val="1"/>
  </w:num>
  <w:num w:numId="9">
    <w:abstractNumId w:val="12"/>
  </w:num>
  <w:num w:numId="10">
    <w:abstractNumId w:val="22"/>
  </w:num>
  <w:num w:numId="11">
    <w:abstractNumId w:val="5"/>
  </w:num>
  <w:num w:numId="12">
    <w:abstractNumId w:val="14"/>
  </w:num>
  <w:num w:numId="13">
    <w:abstractNumId w:val="21"/>
  </w:num>
  <w:num w:numId="14">
    <w:abstractNumId w:val="18"/>
  </w:num>
  <w:num w:numId="15">
    <w:abstractNumId w:val="20"/>
  </w:num>
  <w:num w:numId="16">
    <w:abstractNumId w:val="2"/>
  </w:num>
  <w:num w:numId="17">
    <w:abstractNumId w:val="11"/>
  </w:num>
  <w:num w:numId="18">
    <w:abstractNumId w:val="4"/>
  </w:num>
  <w:num w:numId="19">
    <w:abstractNumId w:val="6"/>
  </w:num>
  <w:num w:numId="20">
    <w:abstractNumId w:val="10"/>
  </w:num>
  <w:num w:numId="21">
    <w:abstractNumId w:val="3"/>
  </w:num>
  <w:num w:numId="22">
    <w:abstractNumId w:val="23"/>
  </w:num>
  <w:num w:numId="23">
    <w:abstractNumId w:val="0"/>
  </w:num>
  <w:num w:numId="2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wFAGiUkVUtAAAA"/>
  </w:docVars>
  <w:rsids>
    <w:rsidRoot w:val="0002302C"/>
    <w:rsid w:val="00004533"/>
    <w:rsid w:val="00010F1A"/>
    <w:rsid w:val="000138B2"/>
    <w:rsid w:val="0002302C"/>
    <w:rsid w:val="00031F21"/>
    <w:rsid w:val="000367DC"/>
    <w:rsid w:val="00041140"/>
    <w:rsid w:val="00044FCA"/>
    <w:rsid w:val="00056F1D"/>
    <w:rsid w:val="000837C5"/>
    <w:rsid w:val="000A2982"/>
    <w:rsid w:val="000B6FAC"/>
    <w:rsid w:val="000D3F42"/>
    <w:rsid w:val="000D533D"/>
    <w:rsid w:val="00105AFE"/>
    <w:rsid w:val="00107A36"/>
    <w:rsid w:val="00114A44"/>
    <w:rsid w:val="001337C9"/>
    <w:rsid w:val="00146ABA"/>
    <w:rsid w:val="001477D2"/>
    <w:rsid w:val="0016454F"/>
    <w:rsid w:val="00171B7D"/>
    <w:rsid w:val="001D160F"/>
    <w:rsid w:val="001D6CAC"/>
    <w:rsid w:val="001E5AA1"/>
    <w:rsid w:val="001E6704"/>
    <w:rsid w:val="001F0C54"/>
    <w:rsid w:val="002010AC"/>
    <w:rsid w:val="00211FE1"/>
    <w:rsid w:val="00233D73"/>
    <w:rsid w:val="00247977"/>
    <w:rsid w:val="00255F5D"/>
    <w:rsid w:val="00257187"/>
    <w:rsid w:val="00265D8C"/>
    <w:rsid w:val="00280B81"/>
    <w:rsid w:val="00284D12"/>
    <w:rsid w:val="00287C98"/>
    <w:rsid w:val="002C1712"/>
    <w:rsid w:val="002D034D"/>
    <w:rsid w:val="003342EC"/>
    <w:rsid w:val="00366152"/>
    <w:rsid w:val="0036758C"/>
    <w:rsid w:val="00375395"/>
    <w:rsid w:val="003827C9"/>
    <w:rsid w:val="003A2AF3"/>
    <w:rsid w:val="003B7F67"/>
    <w:rsid w:val="003C074D"/>
    <w:rsid w:val="003C1EED"/>
    <w:rsid w:val="003D1283"/>
    <w:rsid w:val="003E61AE"/>
    <w:rsid w:val="003F054C"/>
    <w:rsid w:val="003F2CE1"/>
    <w:rsid w:val="0040396B"/>
    <w:rsid w:val="004071AF"/>
    <w:rsid w:val="004332AB"/>
    <w:rsid w:val="0045742B"/>
    <w:rsid w:val="004825B8"/>
    <w:rsid w:val="0048687E"/>
    <w:rsid w:val="00496759"/>
    <w:rsid w:val="004A1099"/>
    <w:rsid w:val="004C4682"/>
    <w:rsid w:val="004D5CA1"/>
    <w:rsid w:val="004F5821"/>
    <w:rsid w:val="0050309E"/>
    <w:rsid w:val="0050619E"/>
    <w:rsid w:val="00521A78"/>
    <w:rsid w:val="0053222B"/>
    <w:rsid w:val="00544DB9"/>
    <w:rsid w:val="00551F43"/>
    <w:rsid w:val="005902A1"/>
    <w:rsid w:val="00591719"/>
    <w:rsid w:val="005D1E08"/>
    <w:rsid w:val="005E4DB5"/>
    <w:rsid w:val="005F62DD"/>
    <w:rsid w:val="00603377"/>
    <w:rsid w:val="00610A7B"/>
    <w:rsid w:val="006632DC"/>
    <w:rsid w:val="006A25D1"/>
    <w:rsid w:val="006C7160"/>
    <w:rsid w:val="006E40C4"/>
    <w:rsid w:val="0071287E"/>
    <w:rsid w:val="007247F3"/>
    <w:rsid w:val="00724FA7"/>
    <w:rsid w:val="00734C19"/>
    <w:rsid w:val="0074136D"/>
    <w:rsid w:val="00752E96"/>
    <w:rsid w:val="00777C95"/>
    <w:rsid w:val="00790188"/>
    <w:rsid w:val="007920CF"/>
    <w:rsid w:val="007D21B1"/>
    <w:rsid w:val="007D785C"/>
    <w:rsid w:val="00823A68"/>
    <w:rsid w:val="00842BBD"/>
    <w:rsid w:val="00860043"/>
    <w:rsid w:val="0086624D"/>
    <w:rsid w:val="00882F4A"/>
    <w:rsid w:val="008B0E5F"/>
    <w:rsid w:val="008B7269"/>
    <w:rsid w:val="008C1348"/>
    <w:rsid w:val="008D47DA"/>
    <w:rsid w:val="008E2A10"/>
    <w:rsid w:val="008F2E37"/>
    <w:rsid w:val="00910BF1"/>
    <w:rsid w:val="00920865"/>
    <w:rsid w:val="00927931"/>
    <w:rsid w:val="00930A9D"/>
    <w:rsid w:val="00932170"/>
    <w:rsid w:val="00933C0A"/>
    <w:rsid w:val="00934E12"/>
    <w:rsid w:val="009500FA"/>
    <w:rsid w:val="00954B8D"/>
    <w:rsid w:val="00955CBA"/>
    <w:rsid w:val="009634EA"/>
    <w:rsid w:val="00984FD1"/>
    <w:rsid w:val="009912AD"/>
    <w:rsid w:val="009922D8"/>
    <w:rsid w:val="00993D97"/>
    <w:rsid w:val="009C0BA9"/>
    <w:rsid w:val="009C51EE"/>
    <w:rsid w:val="009F289A"/>
    <w:rsid w:val="009F3C77"/>
    <w:rsid w:val="009F6040"/>
    <w:rsid w:val="009F6B07"/>
    <w:rsid w:val="009F7357"/>
    <w:rsid w:val="00A37B9E"/>
    <w:rsid w:val="00A61DD6"/>
    <w:rsid w:val="00A83573"/>
    <w:rsid w:val="00AA55F2"/>
    <w:rsid w:val="00AE633F"/>
    <w:rsid w:val="00B05B2D"/>
    <w:rsid w:val="00B070D5"/>
    <w:rsid w:val="00B30F84"/>
    <w:rsid w:val="00B369B6"/>
    <w:rsid w:val="00B41B10"/>
    <w:rsid w:val="00B6114A"/>
    <w:rsid w:val="00B7412B"/>
    <w:rsid w:val="00B90AA1"/>
    <w:rsid w:val="00B918EB"/>
    <w:rsid w:val="00B95BA3"/>
    <w:rsid w:val="00BA1034"/>
    <w:rsid w:val="00BC0104"/>
    <w:rsid w:val="00BD367F"/>
    <w:rsid w:val="00BF3D2C"/>
    <w:rsid w:val="00C00827"/>
    <w:rsid w:val="00C141B8"/>
    <w:rsid w:val="00C3534D"/>
    <w:rsid w:val="00C41F9D"/>
    <w:rsid w:val="00C436BF"/>
    <w:rsid w:val="00C5127F"/>
    <w:rsid w:val="00C53C3C"/>
    <w:rsid w:val="00C671C1"/>
    <w:rsid w:val="00C70EDD"/>
    <w:rsid w:val="00C819A6"/>
    <w:rsid w:val="00C96AA5"/>
    <w:rsid w:val="00C96EDF"/>
    <w:rsid w:val="00CB3899"/>
    <w:rsid w:val="00CB41BB"/>
    <w:rsid w:val="00CD15E8"/>
    <w:rsid w:val="00CD7D6B"/>
    <w:rsid w:val="00CE16CD"/>
    <w:rsid w:val="00CF5DE0"/>
    <w:rsid w:val="00D000EE"/>
    <w:rsid w:val="00D1781E"/>
    <w:rsid w:val="00D45E8E"/>
    <w:rsid w:val="00D54F08"/>
    <w:rsid w:val="00DA4AD0"/>
    <w:rsid w:val="00DB0EB8"/>
    <w:rsid w:val="00DB4D50"/>
    <w:rsid w:val="00DC29D5"/>
    <w:rsid w:val="00DD5301"/>
    <w:rsid w:val="00DE1982"/>
    <w:rsid w:val="00DE4351"/>
    <w:rsid w:val="00DE791F"/>
    <w:rsid w:val="00E0134F"/>
    <w:rsid w:val="00E039F1"/>
    <w:rsid w:val="00E26F93"/>
    <w:rsid w:val="00E52817"/>
    <w:rsid w:val="00E94FC9"/>
    <w:rsid w:val="00EA4895"/>
    <w:rsid w:val="00EA7866"/>
    <w:rsid w:val="00EB27B5"/>
    <w:rsid w:val="00EB6D52"/>
    <w:rsid w:val="00EE4068"/>
    <w:rsid w:val="00F03FAB"/>
    <w:rsid w:val="00F110A9"/>
    <w:rsid w:val="00F20865"/>
    <w:rsid w:val="00F31971"/>
    <w:rsid w:val="00F3474F"/>
    <w:rsid w:val="00F601B8"/>
    <w:rsid w:val="00F60FA6"/>
    <w:rsid w:val="00F727B6"/>
    <w:rsid w:val="00F73463"/>
    <w:rsid w:val="00F76682"/>
    <w:rsid w:val="00F7717D"/>
    <w:rsid w:val="00F83A74"/>
    <w:rsid w:val="00FA4F49"/>
    <w:rsid w:val="00FC207D"/>
    <w:rsid w:val="00FD1801"/>
    <w:rsid w:val="00FE35A8"/>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194733945">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i.org/10.22190/TEME220928051Z" TargetMode="External"/><Relationship Id="rId4" Type="http://schemas.microsoft.com/office/2007/relationships/stylesWithEffects" Target="stylesWithEffects.xml"/><Relationship Id="rId9" Type="http://schemas.openxmlformats.org/officeDocument/2006/relationships/hyperlink" Target="mailto:jelenazivkovic@uni.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EC554-36DB-4278-B43A-5127A0FD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8818</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jelle</cp:lastModifiedBy>
  <cp:revision>21</cp:revision>
  <dcterms:created xsi:type="dcterms:W3CDTF">2022-11-23T13:53:00Z</dcterms:created>
  <dcterms:modified xsi:type="dcterms:W3CDTF">2024-04-04T07:47:00Z</dcterms:modified>
</cp:coreProperties>
</file>