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0" w:name="_GoBack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5"/>
        <w:gridCol w:w="57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Јелена Кошарић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1979.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"mailto:jelena.kosaric@hotmail.com"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eastAsia="Times New Roman"/>
                <w:sz w:val="27"/>
                <w:szCs w:val="27"/>
              </w:rPr>
              <w:t>jelena.kosaric@hotmail.com</w:t>
            </w:r>
            <w:r>
              <w:rPr>
                <w:rStyle w:val="18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Биологија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Институт за информационе технологије, Крагујевац, Универзитет у Крагујевцу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Ћелијска и молекуларна биологија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66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2006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 математички факултет, Универзитет у Крагујевцу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66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2007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v-SE"/>
              </w:rPr>
              <w:t>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 математички факултет, Универзитет у Крагујевцу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4"/>
        <w:gridCol w:w="6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 математички факултет, Универзитет у Крагујевцу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Испитивање молекуларних механизама дејстава неких органоселенских једињења на редокс статус ћелија канцера колона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HCT-116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и дојке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MDA-MB-231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Биологија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22.10.2020.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 математички факултет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2016.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Каролинска Институт, Стокхолм, Шведска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1 година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Списак резултата М10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Монографије, Монографске студије,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 xml:space="preserve">Petrovic VP, Simijonovic D, Zivanovic MN, </w:t>
            </w:r>
            <w:r>
              <w:rPr>
                <w:b/>
              </w:rPr>
              <w:t>Kosaric JV</w:t>
            </w:r>
            <w:r>
              <w:t xml:space="preserve">, Petrovic ZD, Markovic S, Markovic SD. Vanillic Mannich bases: synthesis and screening of biological activity. Mechanistic insight into the reaction with 4-chloroaniline. </w:t>
            </w:r>
            <w:r>
              <w:rPr>
                <w:i/>
              </w:rPr>
              <w:t>RSC Adv</w:t>
            </w:r>
            <w:r>
              <w:t xml:space="preserve"> 2014; 4: 24635-2464</w:t>
            </w:r>
            <w:r>
              <w:rPr>
                <w:lang w:val="sr-Latn-RS"/>
              </w:rPr>
              <w:t>4</w:t>
            </w:r>
            <w:r>
              <w:t>. ISSN: 2046-2069. IF</w:t>
            </w:r>
            <w:r>
              <w:rPr>
                <w:vertAlign w:val="superscript"/>
              </w:rPr>
              <w:t>2014</w:t>
            </w:r>
            <w:r>
              <w:t xml:space="preserve"> 3.840. Chemistry, Multidisciplinary. M21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Čanović P, Bogojeski J, </w:t>
            </w:r>
            <w:r>
              <w:rPr>
                <w:rFonts w:ascii="Times New Roman" w:hAnsi="Times New Roman" w:eastAsia="Times New Roman"/>
                <w:b/>
              </w:rPr>
              <w:t>Košarić JV</w:t>
            </w:r>
            <w:r>
              <w:rPr>
                <w:rFonts w:ascii="Times New Roman" w:hAnsi="Times New Roman" w:eastAsia="Times New Roman"/>
              </w:rPr>
              <w:t xml:space="preserve">, Marković SD, Živanović MN. Pt(IV), Pd(II), and Rh(III) complexes induced oxidative stress and cytotoxicity in the HCT-116 colon cancer cell line. </w:t>
            </w:r>
            <w:r>
              <w:rPr>
                <w:rFonts w:ascii="Times New Roman" w:hAnsi="Times New Roman" w:eastAsia="Times New Roman"/>
                <w:i/>
              </w:rPr>
              <w:t>Turk J Biol</w:t>
            </w:r>
            <w:r>
              <w:rPr>
                <w:rFonts w:ascii="Times New Roman" w:hAnsi="Times New Roman" w:eastAsia="Times New Roman"/>
              </w:rPr>
              <w:t xml:space="preserve"> 2017; 41:141-147. ISSN: 1300-0152. IF</w:t>
            </w:r>
            <w:r>
              <w:rPr>
                <w:rFonts w:ascii="Times New Roman" w:hAnsi="Times New Roman" w:eastAsia="Times New Roman"/>
                <w:vertAlign w:val="superscript"/>
              </w:rPr>
              <w:t>2015</w:t>
            </w:r>
            <w:r>
              <w:rPr>
                <w:rFonts w:ascii="Times New Roman" w:hAnsi="Times New Roman" w:eastAsia="Times New Roman"/>
              </w:rPr>
              <w:t xml:space="preserve"> 1.183. Biology. M22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Košarić JV</w:t>
            </w:r>
            <w:r>
              <w:rPr>
                <w:rFonts w:ascii="Times New Roman" w:hAnsi="Times New Roman"/>
              </w:rPr>
              <w:t xml:space="preserve">, Cvetković DM, Živanović MN, Ćurčić MG, Šeklić DS, Bugarčić ZM, Marković SD. Antioxidative and antiproliferative evaluation of 2-(phenylselenomethyl)tetrahydrofuran and 2- (phenylselenomethyl)tetrahydropyran. </w:t>
            </w:r>
            <w:r>
              <w:rPr>
                <w:rFonts w:ascii="Times New Roman" w:hAnsi="Times New Roman"/>
                <w:i/>
              </w:rPr>
              <w:t>J BUON</w:t>
            </w:r>
            <w:r>
              <w:rPr>
                <w:rFonts w:ascii="Times New Roman" w:hAnsi="Times New Roman"/>
              </w:rPr>
              <w:t xml:space="preserve"> 2014; 19(1): 283–290. ISSN: 1107-0625. IF</w:t>
            </w:r>
            <w:r>
              <w:rPr>
                <w:rFonts w:ascii="Times New Roman" w:hAnsi="Times New Roman"/>
                <w:vertAlign w:val="superscript"/>
              </w:rPr>
              <w:t>2014</w:t>
            </w:r>
            <w:r>
              <w:rPr>
                <w:rFonts w:ascii="Times New Roman" w:hAnsi="Times New Roman"/>
              </w:rPr>
              <w:t xml:space="preserve"> 0.741. Oncology. M23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Živanović MN, </w:t>
            </w:r>
            <w:r>
              <w:rPr>
                <w:rFonts w:ascii="Times New Roman" w:hAnsi="Times New Roman"/>
                <w:b/>
              </w:rPr>
              <w:t>Košarić JV</w:t>
            </w:r>
            <w:r>
              <w:rPr>
                <w:rFonts w:ascii="Times New Roman" w:hAnsi="Times New Roman"/>
              </w:rPr>
              <w:t xml:space="preserve">, Šmit B, Šeklić DS, Pavlović RZ, Marković SD. Novel Seleno-Hydantoin Palladium(II) Complex – Antimigratory, Cytotoxic and Prooxidative Potential on Human Colon HCT-116 and Breast MDA-MB-231 Cancer Cells. </w:t>
            </w:r>
            <w:r>
              <w:rPr>
                <w:rFonts w:ascii="Times New Roman" w:hAnsi="Times New Roman"/>
                <w:i/>
              </w:rPr>
              <w:t>Gen Physiol Biophys</w:t>
            </w:r>
            <w:r>
              <w:rPr>
                <w:rFonts w:ascii="Times New Roman" w:hAnsi="Times New Roman"/>
              </w:rPr>
              <w:t xml:space="preserve"> 2017</w:t>
            </w:r>
            <w:r>
              <w:rPr>
                <w:rFonts w:ascii="Times New Roman" w:hAnsi="Times New Roman"/>
                <w:lang w:val="sr-Latn-RS"/>
              </w:rPr>
              <w:t>;</w:t>
            </w:r>
            <w:r>
              <w:rPr>
                <w:rFonts w:ascii="Times New Roman" w:hAnsi="Times New Roman"/>
              </w:rPr>
              <w:t xml:space="preserve"> 36(2):187-196. </w:t>
            </w:r>
            <w:r>
              <w:rPr>
                <w:rFonts w:ascii="Times New Roman" w:hAnsi="Times New Roman"/>
                <w:bCs/>
                <w:color w:val="000000"/>
              </w:rPr>
              <w:t>ISSN 0231-5882</w:t>
            </w:r>
            <w:r>
              <w:rPr>
                <w:rFonts w:ascii="Times New Roman" w:hAnsi="Times New Roman"/>
              </w:rPr>
              <w:t>, IF</w:t>
            </w:r>
            <w:r>
              <w:rPr>
                <w:rFonts w:ascii="Times New Roman" w:hAnsi="Times New Roman"/>
                <w:vertAlign w:val="superscript"/>
              </w:rPr>
              <w:t>2017</w:t>
            </w:r>
            <w:r>
              <w:rPr>
                <w:rFonts w:ascii="Times New Roman" w:hAnsi="Times New Roman"/>
              </w:rPr>
              <w:t xml:space="preserve"> 1.479. Biochemistry and Molecular Biology, Physiology. M23</w:t>
            </w:r>
          </w:p>
          <w:p>
            <w:pPr>
              <w:pStyle w:val="51"/>
              <w:numPr>
                <w:ilvl w:val="0"/>
                <w:numId w:val="1"/>
              </w:numPr>
              <w:contextualSpacing/>
              <w:jc w:val="both"/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Perić AR, Mirić AN, </w:t>
            </w:r>
            <w:r>
              <w:rPr>
                <w:b/>
                <w:sz w:val="22"/>
                <w:szCs w:val="22"/>
              </w:rPr>
              <w:t>Košarić JV</w:t>
            </w:r>
            <w:r>
              <w:rPr>
                <w:bCs/>
                <w:sz w:val="22"/>
                <w:szCs w:val="22"/>
              </w:rPr>
              <w:t xml:space="preserve">, Milivojević NN, Živanović MN, Ćićarić NĐ, Arsenijević PS. </w:t>
            </w:r>
            <w:r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  <w:t xml:space="preserve">Expression of proapoptotic-antiapoptotic genes in malignant, borderline and benign ovarian tumors. </w:t>
            </w:r>
            <w:r>
              <w:rPr>
                <w:rFonts w:ascii="Palatino Linotype" w:hAnsi="Palatino Linotype"/>
                <w:bCs/>
                <w:i/>
                <w:color w:val="000000"/>
                <w:sz w:val="22"/>
                <w:szCs w:val="22"/>
              </w:rPr>
              <w:t>Kragujevac Journal of Science</w:t>
            </w:r>
            <w:r>
              <w:rPr>
                <w:rFonts w:ascii="Palatino Linotype" w:hAnsi="Palatino Linotype"/>
                <w:bCs/>
                <w:color w:val="000000"/>
                <w:sz w:val="22"/>
                <w:szCs w:val="22"/>
              </w:rPr>
              <w:t>. 2023, 45, 121-128, doi: 10.5937/KgJSci2345121P. M24</w:t>
            </w:r>
          </w:p>
          <w:p>
            <w:pPr>
              <w:pStyle w:val="51"/>
              <w:ind w:left="360"/>
              <w:jc w:val="both"/>
              <w:rPr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2"/>
              </w:numPr>
              <w:rPr>
                <w:b/>
              </w:rPr>
            </w:pPr>
            <w:r>
              <w:rPr>
                <w:bCs/>
              </w:rPr>
              <w:t xml:space="preserve">Živanović MN, Cvetković DM, </w:t>
            </w:r>
            <w:r>
              <w:rPr>
                <w:b/>
                <w:bCs/>
              </w:rPr>
              <w:t>Košarić JV</w:t>
            </w:r>
            <w:r>
              <w:rPr>
                <w:bCs/>
              </w:rPr>
              <w:t>, Ćurčić MG, Šeklić DS, Bugarčić ZM, Marković SD. Antioxidative Effects of Novel Selenium Compounds. Congress IUBMB-FEBS Sevilla, Spain. FEBS Journal - Special Issue, 2012.</w:t>
            </w:r>
            <w:r>
              <w:rPr>
                <w:bCs/>
                <w:lang w:val="sr-Latn-RS"/>
              </w:rPr>
              <w:t xml:space="preserve"> str. 197.</w:t>
            </w:r>
            <w:r>
              <w:rPr>
                <w:bCs/>
              </w:rPr>
              <w:t xml:space="preserve"> ISSN: 1742-4658. M34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Списак резултата М50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Рад у часописима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3"/>
              </w:numPr>
              <w:jc w:val="both"/>
              <w:rPr>
                <w:lang w:val="sv-SE"/>
              </w:rPr>
            </w:pPr>
            <w:r>
              <w:t xml:space="preserve">Živanović MN, </w:t>
            </w:r>
            <w:r>
              <w:rPr>
                <w:b/>
              </w:rPr>
              <w:t>Košarić JV</w:t>
            </w:r>
            <w:r>
              <w:t xml:space="preserve">, Šeklić DS, Cvetković D, Ćurčić MG, Sukdolak S, Marković SD. </w:t>
            </w:r>
            <w:r>
              <w:rPr>
                <w:lang w:val="sv-SE"/>
              </w:rPr>
              <w:t xml:space="preserve">Citotoksični i antioksidativni-prooksidativni efekti derivata kumarina na ćelijskoj liniji humanog kolon kancera HCT-116. Kongres "Život sa slobodnim radikalima", Niš, 2013., knjiga sažetaka, </w:t>
            </w:r>
            <w:r>
              <w:t>стр</w:t>
            </w:r>
            <w:r>
              <w:rPr>
                <w:lang w:val="sv-SE"/>
              </w:rPr>
              <w:t xml:space="preserve">. 68. </w:t>
            </w:r>
            <w:r>
              <w:rPr>
                <w:u w:val="single"/>
                <w:lang w:val="sv-SE"/>
              </w:rPr>
              <w:t>ISBN: 978-86-912893-2-4</w:t>
            </w:r>
            <w:r>
              <w:rPr>
                <w:lang w:val="sv-SE"/>
              </w:rPr>
              <w:t>. M64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v-SE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v-S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53 хетероцита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*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Испитивани су молекуларни механизми утицаја неких ОСЈ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</w:rPr>
              <w:t>(</w:t>
            </w:r>
            <w:r>
              <w:rPr>
                <w:rFonts w:ascii="Palatino Linotype" w:hAnsi="Palatino Linotype" w:eastAsia="Times New Roman"/>
                <w:color w:val="000000"/>
                <w:lang w:val="sr-Cyrl-RS"/>
              </w:rPr>
              <w:t>органоселенска једињења</w:t>
            </w:r>
            <w:r>
              <w:rPr>
                <w:rFonts w:ascii="Palatino Linotype" w:hAnsi="Palatino Linotype" w:eastAsia="Times New Roman"/>
                <w:color w:val="000000"/>
              </w:rPr>
              <w:t>)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на редокс статус имортализованих ћелијских линија канцера колона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HCT-116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и дојке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MDA-MB-231.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*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Испитивани су ефекти ОСЈ на миграторни потенцијал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HCT-116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MDA-MB-231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ћелија,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Transwell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миграторним тестом.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*Одређени су ефекти ОСЈ на експресију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iRNK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циљаних гена за селено-ензиме у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HCT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-116 ћелијама, методом квантитивног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PCR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.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*Испитивани су ефекти ОСЈ на активност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Nrf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2,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HIF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Nf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kB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транскрипционих фактора и њихове међусобне повезаности, флуоресцентном методологијом трансфекцијом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pTRAF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вектора у резолуцији једне ћелије и анализом Op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erreta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системом.</w:t>
            </w:r>
          </w:p>
          <w:p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  <w:t>*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Да се пронађу једињења или лекови који имају антиинвазивни и антиметастатски потенцијал.</w:t>
            </w:r>
          </w:p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*Инкорпорација одређених лиганада у ОСЈ и њихов значај у борби против канцера.</w:t>
            </w:r>
          </w:p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*Како употребом лека повећати оксидациони стрес код ћелија канцера и здравих ћелија у мери у којој ће штетити само ћелијама канцера.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  <w:lang w:val="sr-Cyrl-R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Times New Roman Italic+FPEF">
    <w:altName w:val="MS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B0461"/>
    <w:multiLevelType w:val="multilevel"/>
    <w:tmpl w:val="23AB0461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D139B0"/>
    <w:multiLevelType w:val="multilevel"/>
    <w:tmpl w:val="2ED139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800B0"/>
    <w:multiLevelType w:val="multilevel"/>
    <w:tmpl w:val="4D9800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14B45"/>
    <w:rsid w:val="0002302C"/>
    <w:rsid w:val="00031F21"/>
    <w:rsid w:val="000367DC"/>
    <w:rsid w:val="00044FCA"/>
    <w:rsid w:val="00056F1D"/>
    <w:rsid w:val="00066F2D"/>
    <w:rsid w:val="000837C5"/>
    <w:rsid w:val="000A2982"/>
    <w:rsid w:val="000A4924"/>
    <w:rsid w:val="000B6FAC"/>
    <w:rsid w:val="000D3F42"/>
    <w:rsid w:val="000D533D"/>
    <w:rsid w:val="000E7E3E"/>
    <w:rsid w:val="00105AFE"/>
    <w:rsid w:val="00107A36"/>
    <w:rsid w:val="00114A44"/>
    <w:rsid w:val="001337C9"/>
    <w:rsid w:val="00146ABA"/>
    <w:rsid w:val="001477D2"/>
    <w:rsid w:val="0016454F"/>
    <w:rsid w:val="00171B7D"/>
    <w:rsid w:val="00175E5A"/>
    <w:rsid w:val="001C2091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90F43"/>
    <w:rsid w:val="002C1712"/>
    <w:rsid w:val="002D034D"/>
    <w:rsid w:val="003342EC"/>
    <w:rsid w:val="00366152"/>
    <w:rsid w:val="0036758C"/>
    <w:rsid w:val="00375395"/>
    <w:rsid w:val="00381442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21A78"/>
    <w:rsid w:val="00530775"/>
    <w:rsid w:val="0053222B"/>
    <w:rsid w:val="00544DB9"/>
    <w:rsid w:val="00551F43"/>
    <w:rsid w:val="005902A1"/>
    <w:rsid w:val="00591719"/>
    <w:rsid w:val="005D1E08"/>
    <w:rsid w:val="005E4DB5"/>
    <w:rsid w:val="005E6183"/>
    <w:rsid w:val="005F62DD"/>
    <w:rsid w:val="00603377"/>
    <w:rsid w:val="006064D8"/>
    <w:rsid w:val="00621B92"/>
    <w:rsid w:val="006632DC"/>
    <w:rsid w:val="006A25D1"/>
    <w:rsid w:val="006A4B4B"/>
    <w:rsid w:val="006E40C4"/>
    <w:rsid w:val="006E5CBD"/>
    <w:rsid w:val="0071287E"/>
    <w:rsid w:val="007247F3"/>
    <w:rsid w:val="00734C19"/>
    <w:rsid w:val="0074136D"/>
    <w:rsid w:val="00752E96"/>
    <w:rsid w:val="00777C95"/>
    <w:rsid w:val="00790188"/>
    <w:rsid w:val="007D1561"/>
    <w:rsid w:val="007D21B1"/>
    <w:rsid w:val="007D785C"/>
    <w:rsid w:val="007E05FD"/>
    <w:rsid w:val="00823A68"/>
    <w:rsid w:val="00842BBD"/>
    <w:rsid w:val="00860043"/>
    <w:rsid w:val="0086624D"/>
    <w:rsid w:val="008814E4"/>
    <w:rsid w:val="00890FE4"/>
    <w:rsid w:val="008B0E5F"/>
    <w:rsid w:val="008B7269"/>
    <w:rsid w:val="008C1348"/>
    <w:rsid w:val="008D09F0"/>
    <w:rsid w:val="008D47DA"/>
    <w:rsid w:val="008E2A10"/>
    <w:rsid w:val="008F2E37"/>
    <w:rsid w:val="00910BF1"/>
    <w:rsid w:val="00914971"/>
    <w:rsid w:val="00920865"/>
    <w:rsid w:val="009228EE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C57D0"/>
    <w:rsid w:val="009F289A"/>
    <w:rsid w:val="009F3C77"/>
    <w:rsid w:val="009F6040"/>
    <w:rsid w:val="009F6B07"/>
    <w:rsid w:val="00A37B9E"/>
    <w:rsid w:val="00A4145C"/>
    <w:rsid w:val="00A61DD6"/>
    <w:rsid w:val="00A83573"/>
    <w:rsid w:val="00A840D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97491"/>
    <w:rsid w:val="00BA1034"/>
    <w:rsid w:val="00BC0104"/>
    <w:rsid w:val="00BC2786"/>
    <w:rsid w:val="00BC4ADB"/>
    <w:rsid w:val="00BD367F"/>
    <w:rsid w:val="00C141B8"/>
    <w:rsid w:val="00C41F9D"/>
    <w:rsid w:val="00C436BF"/>
    <w:rsid w:val="00C671C1"/>
    <w:rsid w:val="00C819A6"/>
    <w:rsid w:val="00C81DBC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97F9B"/>
    <w:rsid w:val="00DA4AD0"/>
    <w:rsid w:val="00DB4D50"/>
    <w:rsid w:val="00DC29D5"/>
    <w:rsid w:val="00DC29DA"/>
    <w:rsid w:val="00DD5301"/>
    <w:rsid w:val="00DE055B"/>
    <w:rsid w:val="00DE1982"/>
    <w:rsid w:val="00DE791F"/>
    <w:rsid w:val="00E0134F"/>
    <w:rsid w:val="00E039F1"/>
    <w:rsid w:val="00E26F93"/>
    <w:rsid w:val="00E52817"/>
    <w:rsid w:val="00EB4920"/>
    <w:rsid w:val="00EC6EA3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0F23"/>
    <w:rsid w:val="00FA4F49"/>
    <w:rsid w:val="00FB661F"/>
    <w:rsid w:val="00FD1801"/>
    <w:rsid w:val="00FE35A8"/>
    <w:rsid w:val="00FF2C0E"/>
    <w:rsid w:val="00FF3487"/>
    <w:rsid w:val="00FF3AB9"/>
    <w:rsid w:val="00FF7D37"/>
    <w:rsid w:val="28B14F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uiPriority w:val="99"/>
    <w:rPr>
      <w:color w:val="0563C1"/>
      <w:u w:val="single"/>
    </w:rPr>
  </w:style>
  <w:style w:type="character" w:styleId="19">
    <w:name w:val="page number"/>
    <w:basedOn w:val="5"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tnotstext Char"/>
    <w:link w:val="15"/>
    <w:semiHidden/>
    <w:uiPriority w:val="99"/>
    <w:rPr>
      <w:sz w:val="20"/>
      <w:szCs w:val="20"/>
    </w:rPr>
  </w:style>
  <w:style w:type="character" w:customStyle="1" w:styleId="23">
    <w:name w:val="fontstyle01"/>
    <w:basedOn w:val="5"/>
    <w:qFormat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Rubrik 1 Char"/>
    <w:basedOn w:val="5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Rubrik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Rubrik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uiPriority w:val="99"/>
    <w:rPr>
      <w:lang w:val="en-US" w:eastAsia="en-US"/>
    </w:rPr>
  </w:style>
  <w:style w:type="character" w:customStyle="1" w:styleId="28">
    <w:name w:val="Ballong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uiPriority w:val="0"/>
  </w:style>
  <w:style w:type="paragraph" w:customStyle="1" w:styleId="30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qFormat/>
    <w:uiPriority w:val="0"/>
  </w:style>
  <w:style w:type="character" w:customStyle="1" w:styleId="34">
    <w:name w:val="doi"/>
    <w:basedOn w:val="5"/>
    <w:uiPriority w:val="0"/>
  </w:style>
  <w:style w:type="character" w:customStyle="1" w:styleId="35">
    <w:name w:val="label"/>
    <w:basedOn w:val="5"/>
    <w:uiPriority w:val="0"/>
  </w:style>
  <w:style w:type="paragraph" w:customStyle="1" w:styleId="3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Rubrik Char"/>
    <w:basedOn w:val="5"/>
    <w:link w:val="21"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rödtext Char"/>
    <w:basedOn w:val="5"/>
    <w:link w:val="8"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Sidfot Char"/>
    <w:basedOn w:val="5"/>
    <w:link w:val="1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- förformaterad Char"/>
    <w:basedOn w:val="5"/>
    <w:link w:val="17"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qFormat/>
    <w:uiPriority w:val="0"/>
  </w:style>
  <w:style w:type="paragraph" w:customStyle="1" w:styleId="46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qFormat/>
    <w:uiPriority w:val="0"/>
  </w:style>
  <w:style w:type="paragraph" w:customStyle="1" w:styleId="48">
    <w:name w:val="Header1"/>
    <w:basedOn w:val="1"/>
    <w:next w:val="16"/>
    <w:link w:val="4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Kommentarsämne Char"/>
    <w:link w:val="11"/>
    <w:uiPriority w:val="99"/>
    <w:rPr>
      <w:b/>
      <w:bCs/>
    </w:rPr>
  </w:style>
  <w:style w:type="character" w:customStyle="1" w:styleId="54">
    <w:name w:val="Sidhuvud Char"/>
    <w:basedOn w:val="5"/>
    <w:link w:val="16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uiPriority w:val="0"/>
    <w:rPr>
      <w:b/>
      <w:bCs/>
      <w:lang w:val="en-US" w:eastAsia="en-US"/>
    </w:rPr>
  </w:style>
  <w:style w:type="character" w:customStyle="1" w:styleId="56">
    <w:name w:val="Kommentarer Char"/>
    <w:basedOn w:val="5"/>
    <w:link w:val="10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uiPriority w:val="0"/>
  </w:style>
  <w:style w:type="character" w:customStyle="1" w:styleId="58">
    <w:name w:val="author-ref"/>
    <w:uiPriority w:val="0"/>
  </w:style>
  <w:style w:type="character" w:customStyle="1" w:styleId="59">
    <w:name w:val="citation"/>
    <w:uiPriority w:val="0"/>
  </w:style>
  <w:style w:type="character" w:customStyle="1" w:styleId="60">
    <w:name w:val="authors__name"/>
    <w:uiPriority w:val="0"/>
  </w:style>
  <w:style w:type="character" w:customStyle="1" w:styleId="61">
    <w:name w:val="fontstyle21"/>
    <w:qFormat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qFormat/>
    <w:uiPriority w:val="0"/>
  </w:style>
  <w:style w:type="character" w:customStyle="1" w:styleId="6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D964-3900-A341-AC7B-1EB1FEB36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5</Pages>
  <Words>889</Words>
  <Characters>4717</Characters>
  <Lines>39</Lines>
  <Paragraphs>11</Paragraphs>
  <TotalTime>20</TotalTime>
  <ScaleCrop>false</ScaleCrop>
  <LinksUpToDate>false</LinksUpToDate>
  <CharactersWithSpaces>5595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2024-01-03T11:45:00Z</dcterms:created>
  <dc:creator>Generalni sekretar</dc:creator>
  <cp:lastModifiedBy>Nenad Janković</cp:lastModifiedBy>
  <dcterms:modified xsi:type="dcterms:W3CDTF">2024-01-03T13:00:52Z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1560C29BFFDF4D779CCA67D62DE3CEB7_13</vt:lpwstr>
  </property>
</Properties>
</file>