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77"/>
        <w:gridCol w:w="58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Име и презиме</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Марко Живановић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1980,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Виши 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fldChar w:fldCharType="begin"/>
            </w:r>
            <w:r>
              <w:instrText xml:space="preserve"> HYPERLINK "mailto:marko.zivanovic@uni.kg.ac.rs" </w:instrText>
            </w:r>
            <w:r>
              <w:fldChar w:fldCharType="separate"/>
            </w:r>
            <w:r>
              <w:rPr>
                <w:rStyle w:val="18"/>
                <w:rFonts w:ascii="Palatino Linotype" w:hAnsi="Palatino Linotype" w:eastAsia="Times New Roman"/>
                <w:sz w:val="24"/>
                <w:szCs w:val="24"/>
              </w:rPr>
              <w:t>marko.zivanovic@uni.kg.ac.rs</w:t>
            </w:r>
            <w:r>
              <w:rPr>
                <w:rStyle w:val="18"/>
                <w:rFonts w:ascii="Palatino Linotype" w:hAnsi="Palatino Linotype" w:eastAsia="Times New Roman"/>
                <w:sz w:val="24"/>
                <w:szCs w:val="24"/>
              </w:rPr>
              <w:fldChar w:fldCharType="end"/>
            </w:r>
            <w:r>
              <w:rPr>
                <w:rFonts w:ascii="Palatino Linotype" w:hAnsi="Palatino Linotype" w:eastAsia="Times New Roman"/>
                <w:color w:val="000000"/>
                <w:sz w:val="24"/>
                <w:szCs w:val="24"/>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биологија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Универзитет у Крагујевцу, Институт за</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информационе технологије Крагујевац,</w:t>
            </w:r>
          </w:p>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Лабораторија за биоинформатику и</w:t>
            </w:r>
          </w:p>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примењену биологију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Молекуларна и ћелијска биологија</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2006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Природно-математички факултет, Универзитет у</w:t>
            </w:r>
          </w:p>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Крагујевцу</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МАСТЕР</w:t>
      </w:r>
      <w:r>
        <w:rPr>
          <w:rFonts w:ascii="Palatino Linotype" w:hAnsi="Palatino Linotype" w:eastAsia="Times New Roman"/>
          <w:b/>
          <w:color w:val="000000"/>
          <w:sz w:val="27"/>
          <w:szCs w:val="27"/>
        </w:rPr>
        <w:t xml:space="preserve">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248"/>
        <w:gridCol w:w="59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9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Година</w:t>
            </w:r>
          </w:p>
        </w:tc>
        <w:tc>
          <w:tcPr>
            <w:tcW w:w="666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sz w:val="24"/>
                <w:szCs w:val="24"/>
                <w:lang w:val="sr-Latn-RS" w:eastAsia="sr-Latn-RS"/>
              </w:rPr>
              <w:t>2013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sz w:val="24"/>
                <w:szCs w:val="24"/>
                <w:lang w:val="sr-Latn-RS" w:eastAsia="sr-Latn-RS"/>
              </w:rPr>
              <w:t>Брно, Р. Чешка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Природно-математички факултет,</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Масариков универзитет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Electrochemical Analysis of Polyamino Acids</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and Proteins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Виши 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Биологија</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18.01.2012.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Природно-математички факултет, Универзитет у Крагујевцу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Истраживач</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14.01.2015.</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Природно-математички факултет,</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Универзитет у Крагујевцу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Истраживач</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24.02.2016.</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Природно-математички факултет,</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Универзитет у Крагујевцу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31.05.2021.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Природно-математички факултет,</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Универзитет у Крагујевцу</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Виши научни</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сарадник</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4"/>
                <w:szCs w:val="24"/>
                <w:lang w:val="sr-Latn-RS" w:eastAsia="sr-Latn-RS"/>
              </w:rPr>
            </w:pPr>
            <w:r>
              <w:rPr>
                <w:rFonts w:ascii="Palatino Linotype" w:hAnsi="Palatino Linotype"/>
                <w:sz w:val="24"/>
                <w:szCs w:val="24"/>
                <w:lang w:val="sr-Latn-RS" w:eastAsia="sr-Latn-RS"/>
              </w:rPr>
              <w:t>2003-2010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4"/>
                <w:szCs w:val="24"/>
              </w:rPr>
            </w:pPr>
            <w:r>
              <w:rPr>
                <w:rFonts w:ascii="Palatino Linotype" w:hAnsi="Palatino Linotype"/>
                <w:sz w:val="24"/>
                <w:szCs w:val="24"/>
              </w:rPr>
              <w:t>Институт биофизике, Чешка академија</w:t>
            </w:r>
          </w:p>
          <w:p>
            <w:pPr>
              <w:rPr>
                <w:rFonts w:ascii="Palatino Linotype" w:hAnsi="Palatino Linotype"/>
                <w:sz w:val="24"/>
                <w:szCs w:val="24"/>
              </w:rPr>
            </w:pPr>
            <w:r>
              <w:rPr>
                <w:rFonts w:ascii="Palatino Linotype" w:hAnsi="Palatino Linotype"/>
                <w:sz w:val="24"/>
                <w:szCs w:val="24"/>
              </w:rPr>
              <w:t>наука, Р. Чешка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4"/>
                <w:szCs w:val="24"/>
              </w:rPr>
            </w:pPr>
            <w:r>
              <w:rPr>
                <w:rFonts w:ascii="Palatino Linotype" w:hAnsi="Palatino Linotype"/>
                <w:sz w:val="24"/>
                <w:szCs w:val="24"/>
              </w:rPr>
              <w:t>7 година</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Ангажован као наставник на ДАС биоинжењеринг (Факултет инжењерских наука и Факултет медицинских наука Универзитета у Крагујевцу) и ДАС транслациона медицина Факултет медицинских наука Универзитета у Крагујевцу. Налази се на листама ментора Факултета медицинских наука и Природно-математичком факултету Универзитета у Крагујевцу. Као члан комисије учествовао је у реализацији и одбрани четири мастер рада и три докторске дисертације. Тренутно је ментор једном студенту ДАС биологија на ПМФ Крагујевац, као и ментор саветник за још 3 кандидата ДАС биоинжењеринг. </w:t>
            </w:r>
          </w:p>
        </w:tc>
      </w:tr>
    </w:tbl>
    <w:p>
      <w:pPr>
        <w:spacing w:after="0" w:line="240" w:lineRule="auto"/>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spacing w:line="276" w:lineRule="auto"/>
              <w:jc w:val="both"/>
              <w:rPr>
                <w:rFonts w:ascii="Palatino Linotype" w:hAnsi="Palatino Linotype"/>
                <w:lang w:val="sr-Cyrl-RS"/>
              </w:rPr>
            </w:pPr>
            <w:r>
              <w:rPr>
                <w:rFonts w:ascii="Palatino Linotype" w:hAnsi="Palatino Linotype"/>
                <w:lang w:val="sr-Cyrl-RS"/>
              </w:rPr>
              <w:t>ИИИ41010 „Преклиничка испитивања биоактивних супстанци“</w:t>
            </w:r>
          </w:p>
          <w:p>
            <w:pPr>
              <w:pStyle w:val="51"/>
              <w:numPr>
                <w:ilvl w:val="0"/>
                <w:numId w:val="1"/>
              </w:numPr>
              <w:spacing w:line="276" w:lineRule="auto"/>
              <w:jc w:val="both"/>
              <w:rPr>
                <w:rFonts w:ascii="Palatino Linotype" w:hAnsi="Palatino Linotype"/>
                <w:sz w:val="27"/>
                <w:szCs w:val="27"/>
                <w:lang w:val="sr-Cyrl-RS"/>
              </w:rPr>
            </w:pPr>
            <w:r>
              <w:rPr>
                <w:rFonts w:ascii="Palatino Linotype" w:hAnsi="Palatino Linotype"/>
                <w:lang w:val="sr-Cyrl-RS"/>
              </w:rPr>
              <w:t>ИИИ41007 „Примена биомедицинског инжењеринга у претклиничкој и клиничкој пракси“</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Nanotechnologies for protein and gene diagnostics. Grant Agency of the Academy of Sciences of the Czech Republic. KAN400310651, 2006-2010</w:t>
            </w:r>
          </w:p>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COST Action – CA16122 - Biomaterials and advanced physical techniques for regenerative cardiology and neurology, 2018-2021</w:t>
            </w:r>
          </w:p>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Билатерални пројекат са Р. Италијом по програму Particular Relevance. Назив пројекта: Analysis of Nanoconstructs-Immune Cells Interaction Into Blood Vessels under Physiological and inflamed Condition by Using Computational Models and Microfluidic Systems, 2019-2021</w:t>
            </w:r>
          </w:p>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Билатерални пројекат са НР. Кином. Назив пројекта: Mathematical modeling and electrospun creation of engineered blood vessels for smooth muscle cell growth regulation, 2018-2020</w:t>
            </w:r>
          </w:p>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H2020 SILICOFCM project (In Silico trials for drug tracing the effects of sarcomeric protein mutations leading to familial cardiomyopathy). No 777204, 2020-2022</w:t>
            </w:r>
          </w:p>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UNDP “Development of respirators in research conditions on 3D printers and lasers for application in the fight against COVID-19 virus”, Nr. 00094603</w:t>
            </w:r>
          </w:p>
          <w:p>
            <w:pPr>
              <w:pStyle w:val="51"/>
              <w:numPr>
                <w:ilvl w:val="0"/>
                <w:numId w:val="2"/>
              </w:numPr>
              <w:spacing w:line="276" w:lineRule="auto"/>
              <w:jc w:val="both"/>
              <w:rPr>
                <w:rFonts w:ascii="Palatino Linotype" w:hAnsi="Palatino Linotype"/>
                <w:lang w:val="sr-Cyrl-RS"/>
              </w:rPr>
            </w:pPr>
            <w:r>
              <w:rPr>
                <w:rFonts w:ascii="Palatino Linotype" w:hAnsi="Palatino Linotype"/>
                <w:lang w:val="sr-Cyrl-RS"/>
              </w:rPr>
              <w:t>Personalized And/Or Generalized Integrated Biomaterial Risk Assessment, PANBIORA H2020, Grant agreement ID: 760921, 2018-2021</w:t>
            </w:r>
          </w:p>
          <w:p>
            <w:pPr>
              <w:pStyle w:val="51"/>
              <w:numPr>
                <w:ilvl w:val="0"/>
                <w:numId w:val="2"/>
              </w:numPr>
              <w:rPr>
                <w:rFonts w:ascii="Palatino Linotype" w:hAnsi="Palatino Linotype"/>
                <w:sz w:val="27"/>
                <w:szCs w:val="27"/>
                <w:lang w:val="sr-Cyrl-RS"/>
              </w:rPr>
            </w:pPr>
            <w:r>
              <w:rPr>
                <w:rFonts w:ascii="Palatino Linotype" w:hAnsi="Palatino Linotype"/>
                <w:lang w:val="sr-Cyrl-RS"/>
              </w:rPr>
              <w:t>H</w:t>
            </w:r>
            <w:r>
              <w:rPr>
                <w:rFonts w:ascii="Palatino Linotype" w:hAnsi="Palatino Linotype"/>
              </w:rPr>
              <w:t xml:space="preserve">orizon </w:t>
            </w:r>
            <w:r>
              <w:rPr>
                <w:rFonts w:ascii="Palatino Linotype" w:hAnsi="Palatino Linotype"/>
                <w:lang w:val="sr-Cyrl-RS"/>
              </w:rPr>
              <w:t xml:space="preserve">2020 </w:t>
            </w:r>
            <w:r>
              <w:rPr>
                <w:rFonts w:ascii="Palatino Linotype" w:hAnsi="Palatino Linotype"/>
              </w:rPr>
              <w:t xml:space="preserve">DECODE </w:t>
            </w:r>
            <w:r>
              <w:rPr>
                <w:rFonts w:ascii="Palatino Linotype" w:hAnsi="Palatino Linotype"/>
                <w:lang w:val="sr-Cyrl-RS"/>
              </w:rPr>
              <w:t>project (Drug-coated balloon simulation and optimization system for the improved treatment of peripheral artery disease). No 956470, 202</w:t>
            </w:r>
            <w:r>
              <w:rPr>
                <w:rFonts w:ascii="Palatino Linotype" w:hAnsi="Palatino Linotype"/>
              </w:rPr>
              <w:t>1</w:t>
            </w:r>
            <w:r>
              <w:rPr>
                <w:rFonts w:ascii="Palatino Linotype" w:hAnsi="Palatino Linotype"/>
                <w:lang w:val="sr-Cyrl-RS"/>
              </w:rPr>
              <w:t>-202</w:t>
            </w:r>
            <w:r>
              <w:rPr>
                <w:rFonts w:ascii="Palatino Linotype" w:hAnsi="Palatino Linotype"/>
              </w:rPr>
              <w:t>4</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3"/>
              </w:numPr>
              <w:spacing w:line="276" w:lineRule="auto"/>
              <w:jc w:val="both"/>
              <w:rPr>
                <w:rFonts w:ascii="Palatino Linotype" w:hAnsi="Palatino Linotype"/>
              </w:rPr>
            </w:pPr>
            <w:r>
              <w:rPr>
                <w:rFonts w:ascii="Palatino Linotype" w:hAnsi="Palatino Linotype"/>
                <w:bCs/>
              </w:rPr>
              <w:t>6th Conference of the Serbian Biochemical Society “Biochemistry and Interdisciplinarity: Transcending the Limits of Field”, 18. November 2016, Belgrade, Serbia</w:t>
            </w:r>
          </w:p>
          <w:p>
            <w:pPr>
              <w:pStyle w:val="51"/>
              <w:numPr>
                <w:ilvl w:val="0"/>
                <w:numId w:val="3"/>
              </w:numPr>
              <w:spacing w:line="276" w:lineRule="auto"/>
              <w:jc w:val="both"/>
              <w:rPr>
                <w:rFonts w:ascii="Palatino Linotype" w:hAnsi="Palatino Linotype"/>
              </w:rPr>
            </w:pPr>
            <w:r>
              <w:rPr>
                <w:rFonts w:ascii="Palatino Linotype" w:hAnsi="Palatino Linotype"/>
              </w:rPr>
              <w:t>7th Conference of Serbian Biochemical Society "Biochemistry of Control in Life and Technology", Belgrade, Serbia, 2017.</w:t>
            </w:r>
          </w:p>
          <w:p>
            <w:pPr>
              <w:pStyle w:val="51"/>
              <w:numPr>
                <w:ilvl w:val="0"/>
                <w:numId w:val="3"/>
              </w:numPr>
              <w:spacing w:line="276" w:lineRule="auto"/>
              <w:jc w:val="both"/>
              <w:rPr>
                <w:rFonts w:ascii="Palatino Linotype" w:hAnsi="Palatino Linotype"/>
                <w:b/>
                <w:bCs/>
                <w:sz w:val="27"/>
                <w:szCs w:val="27"/>
              </w:rPr>
            </w:pPr>
            <w:r>
              <w:rPr>
                <w:rFonts w:ascii="Palatino Linotype" w:hAnsi="Palatino Linotype"/>
              </w:rPr>
              <w:t>8th Conference of Serbian biochemical society, "Coordination in Biochemistry and Life" 2018 Belgrade, Serbia.</w:t>
            </w:r>
          </w:p>
        </w:tc>
      </w:tr>
    </w:tbl>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934"/>
        <w:gridCol w:w="66"/>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М1</w:t>
            </w:r>
            <w:r>
              <w:rPr>
                <w:rFonts w:ascii="Palatino Linotype" w:hAnsi="Palatino Linotype" w:eastAsia="Times New Roman"/>
                <w:b/>
                <w:bCs/>
                <w:color w:val="000000"/>
                <w:sz w:val="27"/>
                <w:szCs w:val="27"/>
                <w:lang w:val="sr-Cyrl-RS"/>
              </w:rPr>
              <w:t>3</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Монографска студија/поглавље у књизи М11 или</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рад у тематском зборнику водећег међународног</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4"/>
              </w:numPr>
              <w:jc w:val="both"/>
              <w:rPr>
                <w:rFonts w:ascii="Palatino Linotype" w:hAnsi="Palatino Linotype"/>
                <w:bCs/>
                <w:color w:val="000000"/>
              </w:rPr>
            </w:pPr>
            <w:r>
              <w:rPr>
                <w:rFonts w:ascii="Palatino Linotype" w:hAnsi="Palatino Linotype"/>
                <w:bCs/>
                <w:color w:val="000000"/>
              </w:rPr>
              <w:t>Živanović M.N. (2020) Use of Electrospinning to Enhance the Versatility of Drug</w:t>
            </w:r>
            <w:r>
              <w:rPr>
                <w:rFonts w:ascii="Palatino Linotype" w:hAnsi="Palatino Linotype"/>
                <w:bCs/>
                <w:color w:val="000000"/>
                <w:lang w:val="sr-Cyrl-RS"/>
              </w:rPr>
              <w:t xml:space="preserve"> </w:t>
            </w:r>
            <w:r>
              <w:rPr>
                <w:rFonts w:ascii="Palatino Linotype" w:hAnsi="Palatino Linotype"/>
                <w:bCs/>
                <w:color w:val="000000"/>
              </w:rPr>
              <w:t>Delivery. In: Lai WF. (eds) Systemic Delivery Technologies in Anti-Aging Medicine:</w:t>
            </w:r>
            <w:r>
              <w:rPr>
                <w:rFonts w:ascii="Palatino Linotype" w:hAnsi="Palatino Linotype"/>
                <w:bCs/>
                <w:color w:val="000000"/>
                <w:lang w:val="sr-Cyrl-RS"/>
              </w:rPr>
              <w:t xml:space="preserve"> </w:t>
            </w:r>
            <w:r>
              <w:rPr>
                <w:rFonts w:ascii="Palatino Linotype" w:hAnsi="Palatino Linotype"/>
                <w:bCs/>
                <w:color w:val="000000"/>
              </w:rPr>
              <w:t>Methods and Applications. Healthy Ageing and Longevity, vol 13. Springer, Cham.</w:t>
            </w:r>
            <w:r>
              <w:rPr>
                <w:rFonts w:ascii="Palatino Linotype" w:hAnsi="Palatino Linotype"/>
                <w:bCs/>
                <w:color w:val="000000"/>
                <w:lang w:val="sr-Cyrl-RS"/>
              </w:rPr>
              <w:t xml:space="preserve"> </w:t>
            </w:r>
            <w:r>
              <w:fldChar w:fldCharType="begin"/>
            </w:r>
            <w:r>
              <w:instrText xml:space="preserve"> HYPERLINK "https://doi.org/10.1007/978-3-030-54490-4_14" </w:instrText>
            </w:r>
            <w:r>
              <w:fldChar w:fldCharType="separate"/>
            </w:r>
            <w:r>
              <w:rPr>
                <w:rStyle w:val="18"/>
                <w:rFonts w:ascii="Palatino Linotype" w:hAnsi="Palatino Linotype"/>
                <w:bCs/>
              </w:rPr>
              <w:t>https://doi.org/10.1007/978-3-030-54490-4_14</w:t>
            </w:r>
            <w:r>
              <w:rPr>
                <w:rStyle w:val="18"/>
                <w:rFonts w:ascii="Palatino Linotype" w:hAnsi="Palatino Linotype"/>
                <w:bCs/>
              </w:rPr>
              <w:fldChar w:fldCharType="end"/>
            </w:r>
            <w:r>
              <w:rPr>
                <w:rFonts w:ascii="Palatino Linotype" w:hAnsi="Palatino Linotype"/>
                <w:bCs/>
                <w:color w:val="000000"/>
                <w:lang w:val="sr-Cyrl-RS"/>
              </w:rPr>
              <w:t xml:space="preserve"> </w:t>
            </w:r>
          </w:p>
          <w:p>
            <w:pPr>
              <w:pStyle w:val="51"/>
              <w:jc w:val="both"/>
              <w:rPr>
                <w:rFonts w:ascii="Palatino Linotype" w:hAnsi="Palatino Linotype"/>
                <w:bCs/>
                <w:color w:val="000000"/>
              </w:rPr>
            </w:pPr>
            <w:r>
              <w:rPr>
                <w:rFonts w:ascii="Palatino Linotype" w:hAnsi="Palatino Linotype"/>
                <w:bCs/>
                <w:color w:val="000000"/>
              </w:rPr>
              <w:t>Print ISBN: 978-3-030-54489-8, Online ISBN: 978-3-030-54490-4</w:t>
            </w:r>
          </w:p>
          <w:p>
            <w:pPr>
              <w:pStyle w:val="51"/>
              <w:numPr>
                <w:ilvl w:val="0"/>
                <w:numId w:val="4"/>
              </w:numPr>
              <w:jc w:val="both"/>
              <w:rPr>
                <w:rFonts w:ascii="Palatino Linotype" w:hAnsi="Palatino Linotype"/>
                <w:bCs/>
                <w:color w:val="000000"/>
              </w:rPr>
            </w:pPr>
            <w:r>
              <w:rPr>
                <w:rFonts w:ascii="Palatino Linotype" w:hAnsi="Palatino Linotype"/>
                <w:bCs/>
                <w:color w:val="000000"/>
              </w:rPr>
              <w:t>Filipović N., Živanović M.N. (2020) Use of Numerical Simulation in Carrier</w:t>
            </w:r>
            <w:r>
              <w:rPr>
                <w:rFonts w:ascii="Palatino Linotype" w:hAnsi="Palatino Linotype"/>
                <w:bCs/>
                <w:color w:val="000000"/>
                <w:lang w:val="sr-Cyrl-RS"/>
              </w:rPr>
              <w:t xml:space="preserve"> </w:t>
            </w:r>
            <w:r>
              <w:rPr>
                <w:rFonts w:ascii="Palatino Linotype" w:hAnsi="Palatino Linotype"/>
                <w:bCs/>
                <w:color w:val="000000"/>
              </w:rPr>
              <w:t>Characterization and Optimization. In: Lai WF. (eds) Systemic Delivery Technologies</w:t>
            </w:r>
            <w:r>
              <w:rPr>
                <w:rFonts w:ascii="Palatino Linotype" w:hAnsi="Palatino Linotype"/>
                <w:bCs/>
                <w:color w:val="000000"/>
                <w:lang w:val="sr-Cyrl-RS"/>
              </w:rPr>
              <w:t xml:space="preserve"> </w:t>
            </w:r>
            <w:r>
              <w:rPr>
                <w:rFonts w:ascii="Palatino Linotype" w:hAnsi="Palatino Linotype"/>
                <w:bCs/>
                <w:color w:val="000000"/>
              </w:rPr>
              <w:t>in Anti-Aging Medicine: Methods and Applications. Healthy Ageing and Longevity,</w:t>
            </w:r>
            <w:r>
              <w:rPr>
                <w:rFonts w:ascii="Palatino Linotype" w:hAnsi="Palatino Linotype"/>
                <w:bCs/>
                <w:color w:val="000000"/>
                <w:lang w:val="sr-Cyrl-RS"/>
              </w:rPr>
              <w:t xml:space="preserve"> </w:t>
            </w:r>
            <w:r>
              <w:rPr>
                <w:rFonts w:ascii="Palatino Linotype" w:hAnsi="Palatino Linotype"/>
                <w:bCs/>
                <w:color w:val="000000"/>
              </w:rPr>
              <w:t xml:space="preserve">vol 13. Springer, Cham. </w:t>
            </w:r>
            <w:r>
              <w:fldChar w:fldCharType="begin"/>
            </w:r>
            <w:r>
              <w:instrText xml:space="preserve"> HYPERLINK "https://doi.org/10.1007/978-3-030-54490-4_18" </w:instrText>
            </w:r>
            <w:r>
              <w:fldChar w:fldCharType="separate"/>
            </w:r>
            <w:r>
              <w:rPr>
                <w:rStyle w:val="18"/>
                <w:rFonts w:ascii="Palatino Linotype" w:hAnsi="Palatino Linotype"/>
                <w:bCs/>
              </w:rPr>
              <w:t>https://doi.org/10.1007/978-3-030-54490-4_18</w:t>
            </w:r>
            <w:r>
              <w:rPr>
                <w:rStyle w:val="18"/>
                <w:rFonts w:ascii="Palatino Linotype" w:hAnsi="Palatino Linotype"/>
                <w:bCs/>
              </w:rPr>
              <w:fldChar w:fldCharType="end"/>
            </w:r>
            <w:r>
              <w:rPr>
                <w:rFonts w:ascii="Palatino Linotype" w:hAnsi="Palatino Linotype"/>
                <w:bCs/>
                <w:color w:val="000000"/>
                <w:lang w:val="sr-Cyrl-RS"/>
              </w:rPr>
              <w:t xml:space="preserve"> </w:t>
            </w:r>
          </w:p>
          <w:p>
            <w:pPr>
              <w:pStyle w:val="51"/>
              <w:jc w:val="both"/>
              <w:rPr>
                <w:rFonts w:ascii="Palatino Linotype" w:hAnsi="Palatino Linotype"/>
                <w:bCs/>
                <w:color w:val="000000"/>
              </w:rPr>
            </w:pPr>
            <w:r>
              <w:rPr>
                <w:rFonts w:ascii="Palatino Linotype" w:hAnsi="Palatino Linotype"/>
                <w:bCs/>
                <w:color w:val="000000"/>
              </w:rPr>
              <w:t>Print ISBN: 978-3-030-54489-8, Online ISBN: 978-3-030-54490-4</w:t>
            </w:r>
          </w:p>
          <w:p>
            <w:pPr>
              <w:pStyle w:val="51"/>
              <w:numPr>
                <w:ilvl w:val="0"/>
                <w:numId w:val="4"/>
              </w:numPr>
              <w:jc w:val="both"/>
              <w:rPr>
                <w:rFonts w:ascii="Palatino Linotype" w:hAnsi="Palatino Linotype"/>
                <w:b/>
                <w:color w:val="000000"/>
                <w:sz w:val="27"/>
                <w:szCs w:val="27"/>
                <w:lang w:val="sr-Cyrl-RS"/>
              </w:rPr>
            </w:pPr>
            <w:r>
              <w:rPr>
                <w:rFonts w:ascii="Palatino Linotype" w:hAnsi="Palatino Linotype"/>
                <w:bCs/>
                <w:color w:val="000000"/>
                <w:lang w:val="sr-Cyrl-RS"/>
              </w:rPr>
              <w:t xml:space="preserve">Marko N Živanović, Nenad Filipovic, Chapter 10 - Tissue engineering—Electrospinning approach, Editor(s): Nenad Filipovic, Cardiovascular and Respiratory Bioengineering, Academic Press, 2022, Pages 213-224, ISBN 9780128239568, </w:t>
            </w:r>
            <w:r>
              <w:fldChar w:fldCharType="begin"/>
            </w:r>
            <w:r>
              <w:instrText xml:space="preserve"> HYPERLINK "https://doi.org/10.1016/B978-0-12-823956-8.00002-X" </w:instrText>
            </w:r>
            <w:r>
              <w:fldChar w:fldCharType="separate"/>
            </w:r>
            <w:r>
              <w:rPr>
                <w:rStyle w:val="18"/>
                <w:rFonts w:ascii="Palatino Linotype" w:hAnsi="Palatino Linotype"/>
                <w:bCs/>
                <w:lang w:val="sr-Cyrl-RS"/>
              </w:rPr>
              <w:t>https://doi.org/10.1016/B978-0-12-823956-8.00002-X</w:t>
            </w:r>
            <w:r>
              <w:rPr>
                <w:rStyle w:val="18"/>
                <w:rFonts w:ascii="Palatino Linotype" w:hAnsi="Palatino Linotype"/>
                <w:bCs/>
                <w:lang w:val="sr-Cyrl-RS"/>
              </w:rPr>
              <w:fldChar w:fldCharType="end"/>
            </w:r>
            <w:r>
              <w:rPr>
                <w:rFonts w:ascii="Palatino Linotype" w:hAnsi="Palatino Linotype"/>
                <w:bCs/>
                <w:color w:val="000000"/>
                <w:lang w:val="sr-Cyrl-RS"/>
              </w:rPr>
              <w:t>.</w:t>
            </w:r>
            <w:r>
              <w:rPr>
                <w:rFonts w:ascii="Palatino Linotype" w:hAnsi="Palatino Linotype"/>
                <w:b/>
                <w:color w:val="000000"/>
                <w:sz w:val="27"/>
                <w:szCs w:val="27"/>
                <w:lang w:val="sr-Cyrl-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М21а</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color w:val="000000"/>
                <w:sz w:val="27"/>
                <w:szCs w:val="27"/>
              </w:rPr>
              <w:t>Рад у међународном часопису изузетних</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rPr>
              <w:t>вредности</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5"/>
              </w:numPr>
              <w:jc w:val="both"/>
              <w:rPr>
                <w:rFonts w:ascii="Palatino Linotype" w:hAnsi="Palatino Linotype"/>
                <w:bCs/>
                <w:color w:val="000000"/>
                <w:sz w:val="20"/>
                <w:szCs w:val="20"/>
              </w:rPr>
            </w:pPr>
            <w:r>
              <w:rPr>
                <w:rFonts w:ascii="Palatino Linotype" w:hAnsi="Palatino Linotype"/>
                <w:bCs/>
                <w:color w:val="000000"/>
                <w:sz w:val="20"/>
                <w:szCs w:val="20"/>
              </w:rPr>
              <w:t xml:space="preserve">Sanja Matic, Dragan Milovanovic, Zeljko Mijailovic, Predrag Djurdjevic, Predrag Sazdanovic, Srdjan Stefanovic, Danijela Todorovic, Suzana Popovic, Katarina Vitosevic, Vladimir Vukicevic, Milena Vukic, Nenad Vukovic, Nevena Milivojevic, Marko Zivanovic, Vladimir Jakovljevic, Nenad Filipovic, Dejan Baskic, Natasa Djordjevic. IFNL3/4 polymorphisms as a two-edged sword: An association with COVID-19 outcome. J Med Vir, 2023, 95(2): e28506, </w:t>
            </w:r>
            <w:r>
              <w:fldChar w:fldCharType="begin"/>
            </w:r>
            <w:r>
              <w:instrText xml:space="preserve"> HYPERLINK "https://doi.org/10.1002/jmv.28506%20IF%2020.693" </w:instrText>
            </w:r>
            <w:r>
              <w:fldChar w:fldCharType="separate"/>
            </w:r>
            <w:r>
              <w:rPr>
                <w:rStyle w:val="18"/>
                <w:rFonts w:ascii="Palatino Linotype" w:hAnsi="Palatino Linotype"/>
                <w:bCs/>
                <w:sz w:val="20"/>
                <w:szCs w:val="20"/>
              </w:rPr>
              <w:t>https://doi.org/10.1002/jmv.28506 IF 20.693</w:t>
            </w:r>
            <w:r>
              <w:rPr>
                <w:rStyle w:val="18"/>
                <w:rFonts w:ascii="Palatino Linotype" w:hAnsi="Palatino Linotype"/>
                <w:bCs/>
                <w:sz w:val="20"/>
                <w:szCs w:val="20"/>
              </w:rPr>
              <w:fldChar w:fldCharType="end"/>
            </w:r>
            <w:r>
              <w:rPr>
                <w:rFonts w:ascii="Palatino Linotype" w:hAnsi="Palatino Linotype"/>
                <w:bCs/>
                <w:color w:val="000000"/>
                <w:sz w:val="20"/>
                <w:szCs w:val="20"/>
                <w:lang w:val="sr-Cyrl-RS"/>
              </w:rPr>
              <w:t xml:space="preserve"> </w:t>
            </w:r>
          </w:p>
          <w:p>
            <w:pPr>
              <w:pStyle w:val="51"/>
              <w:numPr>
                <w:ilvl w:val="0"/>
                <w:numId w:val="5"/>
              </w:numPr>
              <w:jc w:val="both"/>
              <w:rPr>
                <w:rFonts w:ascii="Palatino Linotype" w:hAnsi="Palatino Linotype"/>
                <w:bCs/>
                <w:color w:val="000000"/>
                <w:sz w:val="20"/>
                <w:szCs w:val="20"/>
              </w:rPr>
            </w:pPr>
            <w:r>
              <w:rPr>
                <w:rFonts w:ascii="Palatino Linotype" w:hAnsi="Palatino Linotype"/>
                <w:bCs/>
                <w:color w:val="000000"/>
                <w:sz w:val="20"/>
                <w:szCs w:val="20"/>
              </w:rPr>
              <w:t>Natasa Djordjevic, Sanja Matic, Dragan Milovanovic, Zeljko Mijailovic, Predrag Djurdjevic, Predrag Sazdanovic, Srdjan Stefanovic, Danijela Todorovic, Suzana Popovic, Katarina Vitosevic, Vladimir Vukicevic, Milena Vukic, Nenad Vukovic, Nevena Milivojevic, Marko Zivanovic, Vladimir Jakovljevic, Nenad Filipovic, Dejan Baskic. It's all about IFN-λ4: Protective role of IFNL4 polymorphism against COVID-19-related pneumonia in females. J Med Vir, 2023, 95(10), DOI: 10.1002/jmv.29152 IF 20.693</w:t>
            </w:r>
            <w:r>
              <w:rPr>
                <w:rFonts w:ascii="Palatino Linotype" w:hAnsi="Palatino Linotype"/>
                <w:bCs/>
                <w:color w:val="000000"/>
                <w:sz w:val="20"/>
                <w:szCs w:val="20"/>
                <w:lang w:val="sr-Cyrl-RS"/>
              </w:rPr>
              <w:t xml:space="preserve">  </w:t>
            </w:r>
          </w:p>
          <w:p>
            <w:pPr>
              <w:pStyle w:val="51"/>
              <w:numPr>
                <w:ilvl w:val="0"/>
                <w:numId w:val="5"/>
              </w:numPr>
              <w:jc w:val="both"/>
              <w:rPr>
                <w:rFonts w:ascii="Palatino Linotype" w:hAnsi="Palatino Linotype"/>
                <w:bCs/>
                <w:color w:val="000000"/>
                <w:sz w:val="20"/>
                <w:szCs w:val="20"/>
              </w:rPr>
            </w:pPr>
            <w:r>
              <w:rPr>
                <w:rFonts w:ascii="Palatino Linotype" w:hAnsi="Palatino Linotype"/>
                <w:bCs/>
                <w:color w:val="000000"/>
                <w:sz w:val="20"/>
                <w:szCs w:val="20"/>
              </w:rPr>
              <w:t>Angelina Z. Petrović, Dušan C. Ćoćić, Dirk Bockfeld, Marko</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Živanović, Nevena Milivojević, Katarina Virijević, Nenad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Janković, Andreas Scheurer, Milan Vraneš, Jovana 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Bogojeski Biological activity of bis(pyrazolylpyridine) and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terpiridine Os(II) complexes in the presence of biocompatible</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ionic liquids. Inorg. Chem. Front., 2021,8, 2749-2770</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https://doi.org/10.1039/D0QI01540G, IF 6.569</w:t>
            </w:r>
            <w:r>
              <w:rPr>
                <w:rFonts w:ascii="Palatino Linotype" w:hAnsi="Palatino Linotype"/>
                <w:b/>
                <w:color w:val="000000"/>
                <w:sz w:val="20"/>
                <w:szCs w:val="20"/>
                <w:lang w:val="sr-Cyrl-RS"/>
              </w:rPr>
              <w:t xml:space="preserve">  </w:t>
            </w:r>
          </w:p>
          <w:p>
            <w:pPr>
              <w:pStyle w:val="51"/>
              <w:numPr>
                <w:ilvl w:val="0"/>
                <w:numId w:val="5"/>
              </w:numPr>
              <w:jc w:val="both"/>
              <w:rPr>
                <w:rFonts w:ascii="Palatino Linotype" w:hAnsi="Palatino Linotype"/>
                <w:bCs/>
                <w:color w:val="000000"/>
                <w:sz w:val="20"/>
                <w:szCs w:val="20"/>
              </w:rPr>
            </w:pPr>
            <w:r>
              <w:rPr>
                <w:rFonts w:ascii="Palatino Linotype" w:hAnsi="Palatino Linotype"/>
                <w:bCs/>
                <w:color w:val="000000"/>
                <w:sz w:val="20"/>
                <w:szCs w:val="20"/>
              </w:rPr>
              <w:t>Petrović A, Milutinović MM, Petri ET, Živanović MN,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Milivojević N, Puchta R, Scheurer A, Korzekwa J, Klisurić OR,</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Bogojeski JV. Synthesis of Camphor-Derived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Bis(pyrazolylpyridine) Rhodium(III) Complexes: StructureReactivity Relationships and Biological Activity. Inorganic</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Chemistry; 2019, 58(1), 307-319.</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10.1021/acs.inorgchem.8b02390, IF = 4.825</w:t>
            </w:r>
            <w:r>
              <w:rPr>
                <w:rFonts w:ascii="Palatino Linotype" w:hAnsi="Palatino Linotype"/>
                <w:bCs/>
                <w:color w:val="000000"/>
                <w:sz w:val="20"/>
                <w:szCs w:val="20"/>
                <w:lang w:val="sr-Cyrl-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Списак резултата М21</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Рад у врхунском међународном часопису</w:t>
            </w:r>
          </w:p>
        </w:tc>
        <w:tc>
          <w:tcPr>
            <w:tcW w:w="2105" w:type="dxa"/>
            <w:tcBorders>
              <w:top w:val="single" w:color="000000" w:sz="6" w:space="0"/>
              <w:left w:val="single" w:color="000000" w:sz="6" w:space="0"/>
              <w:bottom w:val="single" w:color="000000" w:sz="6" w:space="0"/>
              <w:right w:val="single" w:color="000000" w:sz="6" w:space="0"/>
            </w:tcBorders>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1</w:t>
            </w:r>
            <w:r>
              <w:rPr>
                <w:rFonts w:ascii="Palatino Linotype" w:hAnsi="Palatino Linotype" w:eastAsia="Times New Roman"/>
                <w:b/>
                <w:color w:val="000000"/>
                <w:sz w:val="27"/>
                <w:szCs w:val="27"/>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Mijatović Aleksandar, Caković Angelina Z., Lolić Aleksandar, Klisurić Olivera, Živanović Marko N., Šeklić Dragana S., Sretenović Snežana, Ilić Marija, Bogojeski Jovana. Structure, interaction with biomolecules, and cytotoxicity of copper (II) complexes chelating some Schiff base ligands. Appl Organomet Chem, 2023, 37(11): e7253, https://doi.org/10.1002/aoc.7253,  IF 4.072</w:t>
            </w:r>
            <w:r>
              <w:rPr>
                <w:rFonts w:ascii="Palatino Linotype" w:hAnsi="Palatino Linotype"/>
                <w:bCs/>
                <w:color w:val="000000"/>
                <w:sz w:val="20"/>
                <w:szCs w:val="20"/>
                <w:lang w:val="sr-Cyrl-RS"/>
              </w:rPr>
              <w:t xml:space="preserve"> </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Qamar SUR, Spahić L, Benolić L, Zivanovic M, Filipović N. Treatment of Peripheral Artery Disease Using Injectable Biomaterials and Drug-Coated Balloons: Safety and Efficacy Perspective. Pharmaceutics. 2023; 15(7):1813. https://doi.org/10.3390/pharmaceutics15071813 , IF 6.525</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Živanović M, Gazdić Janković M, Ramović Hamzagić A, Virijević K, Milivojević N, Pecić K, Šeklić D, Jovanović M, Kastratović N, Mirić A, et al. Combined Biological and Numerical Modeling Approach for Better Understanding of the Cancer Viability and Apoptosis. Pharmaceutics. 2023; 15(6):1628. https://doi.org/10.3390/pharmaceutics15061628 , IF 6.525</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Milena Jovanović, Katarina Virijević, Mirjana Grujović, Andrija Ćirić, Ivica Petrović, Marko Živanović, Biljana Ljujić, Dragana Šeklić, Armillaria ostoyae extracts inhibit EMT of cancer cell lines via TGF-β and Wnt/β-catenin signaling components, Food Bioscience, 2023, 103250, https://doi.org/10.1016/j.fbio.2023.103250, IF 5.318</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 xml:space="preserve">Seklic Dragana S, Djukic Tijana R, Milenkovic Dejan A, Jovanovic Milena M, Zivanovic Marko N, Markovic Zoran S, Filipovic Nenad D. Numerical modelling of WNT/fi-catenin signal pathway in characterization of EMT of colorectal carcinoma cell lines after treatment with Pt(IV) complexes. Comput Methods Programs Biomed; 2022, 226:107158. https://doi.org/10.1016/j.cmpb.2022.107158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 7.027</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Nikolic Sandra, Gazdic-Jankovic Marina, Rosic Gvozden L, Miletic-Kovacevic Marina, Jovicic Nemanja U, Nestorovic Natasa M, Stojkovic Petra, Filipovic Nenad D, Milosevic-Djordjevic Olivera M, Selakovic Dragica V, Zivanovic Marko N, Seklic Dragana S, Milivojevic Nevena, Markovic Aleksandra M, Stojkovic Miodrag, Ljujic Biljana T. Orally administered fluorescent nanosized polystyrene particles affect cell viability, hormonal and inflammatory profile, and behavior in treated mice. Environ Pollut; 2022, 305:119206.</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https://doi.org/10.1016/j.envpol.2022.119206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9.988</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Demetriades Marios, Zivanovic Marko N, Hadjicharalambous Myrianthi, Ioannou Eleftherios, Ljujic Biljana T, Vucicevic Ksenija, Ivosevic Zeljko, Dagovic Aleksandar, Milivojevic Nevena, Kokkinos Odysseas, Bauer Roman, Vavourakis Vasileios. Interrogating and Quantifying In Vitro Cancer Drug Pharmacodynamics via Agent-Based and Bayesian Monte Carlo Modelling. Pharmaceutics; 2022, 14(4):749.</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https://doi.org/10.3390/pharmaceutics14040749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6.525</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Dimic Dusan S, Kaludjerovic Goran N, Avdovic Edina H, Milenkovic Dejan A, Zivanovic Marko N, Potocnak Ivan, Samolova Erika, Dimitrijevic Milena S, Saso Luciano, Markovic Zoran S,  Dimitric-Markovic Jasmina M. Synthesis, Crystallographic, Quantum Chemical, Antitumor, and Molecular Docking/Dynamic Studies of 4-Hydroxycoumarin-Neurotransmitter Derivatives. Int J Mol Sci; 2022, 23(2):1001.</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https://doi.org/10.3390/ijms23021001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6.208</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Seklic Dragana S, Jovanovic Milena M, Virijevic Katarina D, Grujic Jelena N, Zivanovic Marko N, Markovic Snezana D. Pseudevernia furfuracea inhibits migration and invasion of colorectal carcinoma cell lines. J Ethnopharmacol; 2022, 284:114758.</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 xml:space="preserve">https://doi.org/10.1016/j.jep.2021.114758 </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IF2021 5.195</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Jovanovic-Stevic Snezana, Radisavljevic Snezana R, Scheurer Andreas, Cocic Dusan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 Smit Biljana M, Petkovic Marijana Z, Zivanovic Marko N, Virijevic Katarina 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Petrovic Biljana V. Bis(triazinyl)pyridine complexes of Pt(II) and Pd(II): studies of the</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nucleophilic substitution reactions, DNA/HSA interactions, molecular docking and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biological activity. JBIC Journal of Biological Inorganic Chemistry volume 26,</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pages625–637 (2021)</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https://doi.org/10.1007/s00775-021-01879-3, IF 3.358</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Natalija Arsenijevic, Dragica Selakovic, Jelena S. Katanic Stankovic, Vladimir</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Mihailovic, Slobodanka Mitrovic, Jovana Milenkovic, Pavle Milanovic, Miroslav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Vasovic, Snezana D. Markovic, Marko Zivanovic, Jelena Grujic, Nemanja Jovicic,</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Gvozden Rosic. The Beneficial Role of Filipendula ulmaria Extract in Prevention of</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Prodepressant Effect and Cognitive Impairment Induced by Nanoparticles of</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Calcium Phosphates in Rats. Oxid. Med. Cell. Longev</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https://doi.org/10.1155/2021/6670135, IF 6.543</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Petrović A, Živanović MN, Puchta R, Ćoćić D, Scheurer A, Milivojević N, Bogojeski</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J. Experimental and quantum chemical study оn the DNA/protein binding and the</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biological activity of a rhodium(III) complex with 1,2,4-triazole as an inert ligand.</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Dalton Transactions, 2020, 49, 9070-9085</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10.1039/d0dt01343a., ISSN: 1477-9226, IF = 4.174</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Arsić B, Đokić-Petrović M, Spalević P, Milentijević I, Rančić D, Živanović MN.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SpecINT: A framework for data integration over cheminformatics and bioinformatics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RDF repositories. Semantic Web, 2019, 10(4), 795-813.</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10.3233/SW-180327, ISSN: 1570-0844, IF = 3.524</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Avdović EH, Dimić DS, Dimitrić Marković JM, Vuković N, Radulović MĐ,</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Živanović MN, Filipović ND, Đorović JR, Trifunović SR, Marković ZS. Spectroscopic</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and theoretical investigation of the potential anti-tumor and anti-microbial agent, 3-(1-((2-hydroxyphenyl)amino)ethylidene)chroman-2,4-dione. Spectrochimica Acta Part</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 Molecular and Biomolecular Spectroscopy, 2019, 5(206), 421-429.</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10.1016/j.saa.2018.08.034, ISSN: 1386-1425, IF = 3.232</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Cvetković DM, Živanović MN, Milutinović MG, Djukić TR, Radović MD, Cvetković</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AM, Filipović ND, Zdravković ND. Real-time monitoring of cytotoxic effects of</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electroporation on breast and colon cancer cell lines. Bioelectrochemistry, 2017, 113, 85-94.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10.1016/j.bioelechem.2016.10.005, IF = 3.789</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Petrovic VP, Zivanovic M, Simijonovic D, Đorovic J, Petrovic Z and Markovic 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Chelate N,O-palladium(II) complexes: synthesis, characterization and biological</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activity. RSC Advances, 2015, 5, 86274.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10.1039/c5ra10204a, ISSN: 2046-2069, IF = 3.840</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Vargová V, Živanović M, Dorčák V, Paleček E, Ostatná V. Catalysis of hydrogen</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evolution by polylysine, polyarginine and polyhistidine at mercury electrodes.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Electroanalysis, 2013, 25(9), 2130-2135.</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10.1002/elan.201300170; ISSN: 1040-0397, IF = 2.817</w:t>
            </w:r>
          </w:p>
          <w:p>
            <w:pPr>
              <w:pStyle w:val="51"/>
              <w:numPr>
                <w:ilvl w:val="0"/>
                <w:numId w:val="6"/>
              </w:numPr>
              <w:jc w:val="both"/>
              <w:rPr>
                <w:rFonts w:ascii="Palatino Linotype" w:hAnsi="Palatino Linotype"/>
                <w:bCs/>
                <w:color w:val="000000"/>
                <w:sz w:val="20"/>
                <w:szCs w:val="20"/>
              </w:rPr>
            </w:pPr>
            <w:r>
              <w:rPr>
                <w:rFonts w:ascii="Palatino Linotype" w:hAnsi="Palatino Linotype"/>
                <w:bCs/>
                <w:color w:val="000000"/>
                <w:sz w:val="20"/>
                <w:szCs w:val="20"/>
              </w:rPr>
              <w:t>Petrović VP, Simijonović D, Živanović MN, Košarić JV, Petrović ZD, Marković S,</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Marković SD. Vanillic Mannich bases: synthesis and screening of biological activity.</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Mechanistic insight into the reaction with 4-chloroaniline. RSC Advances, 2014, 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24635-24644.</w:t>
            </w:r>
            <w:r>
              <w:rPr>
                <w:rFonts w:ascii="Palatino Linotype" w:hAnsi="Palatino Linotype"/>
                <w:bCs/>
                <w:color w:val="000000"/>
                <w:sz w:val="20"/>
                <w:szCs w:val="20"/>
                <w:lang w:val="sr-Cyrl-RS"/>
              </w:rPr>
              <w:t xml:space="preserve"> </w:t>
            </w:r>
            <w:r>
              <w:rPr>
                <w:rFonts w:ascii="Palatino Linotype" w:hAnsi="Palatino Linotype"/>
                <w:bCs/>
                <w:color w:val="000000"/>
                <w:sz w:val="20"/>
                <w:szCs w:val="20"/>
              </w:rPr>
              <w:t>DOI: 10.1039/c4ra03909b; ISSN: 2046-2069, IF = 3.840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3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rPr>
              <w:t>Списак резултата М2</w:t>
            </w:r>
            <w:r>
              <w:rPr>
                <w:rFonts w:ascii="Palatino Linotype" w:hAnsi="Palatino Linotype" w:eastAsia="Times New Roman"/>
                <w:b/>
                <w:color w:val="000000"/>
                <w:sz w:val="27"/>
                <w:szCs w:val="27"/>
                <w:lang w:val="sr-Cyrl-RS"/>
              </w:rPr>
              <w:t>2</w:t>
            </w:r>
          </w:p>
          <w:p>
            <w:pPr>
              <w:jc w:val="both"/>
              <w:rPr>
                <w:rFonts w:ascii="Palatino Linotype" w:hAnsi="Palatino Linotype"/>
                <w:bCs/>
                <w:color w:val="000000"/>
                <w:sz w:val="20"/>
                <w:szCs w:val="20"/>
              </w:rPr>
            </w:pPr>
            <w:r>
              <w:rPr>
                <w:rFonts w:ascii="Palatino Linotype" w:hAnsi="Palatino Linotype" w:eastAsia="Times New Roman"/>
                <w:bCs/>
                <w:color w:val="000000"/>
                <w:sz w:val="27"/>
                <w:szCs w:val="27"/>
              </w:rPr>
              <w:t>Рад у истакнутом међународном часопису</w:t>
            </w:r>
          </w:p>
        </w:tc>
        <w:tc>
          <w:tcPr>
            <w:tcW w:w="2170" w:type="dxa"/>
            <w:gridSpan w:val="2"/>
            <w:tcBorders>
              <w:top w:val="single" w:color="000000" w:sz="6" w:space="0"/>
              <w:left w:val="single" w:color="000000" w:sz="6" w:space="0"/>
              <w:bottom w:val="single" w:color="000000" w:sz="6" w:space="0"/>
              <w:right w:val="single" w:color="000000" w:sz="6" w:space="0"/>
            </w:tcBorders>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jc w:val="center"/>
              <w:rPr>
                <w:rFonts w:ascii="Palatino Linotype" w:hAnsi="Palatino Linotype"/>
                <w:bCs/>
                <w:color w:val="000000"/>
                <w:sz w:val="20"/>
                <w:szCs w:val="20"/>
              </w:rPr>
            </w:pPr>
            <w:r>
              <w:rPr>
                <w:rFonts w:ascii="Palatino Linotype" w:hAnsi="Palatino Linotype" w:eastAsia="Times New Roman"/>
                <w:b/>
                <w:color w:val="000000"/>
                <w:sz w:val="27"/>
                <w:szCs w:val="27"/>
                <w:lang w:val="sr-Cyrl-RS"/>
              </w:rPr>
              <w:t>1</w:t>
            </w:r>
            <w:r>
              <w:rPr>
                <w:rFonts w:ascii="Palatino Linotype" w:hAnsi="Palatino Linotype" w:eastAsia="Times New Roman"/>
                <w:b/>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Jeremic, J., Govoruskina, N., Bradic, J. et al. Sacubitril/valsartan reverses cardiac structure and function in experimental model of hypertension-induced hypertrophic cardiomyopathy. Mol Cell Biochem 478, 2645–2656 (2023). https://doi.org/10.1007/s11010-023-04690-7, IF 4.3</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Brankovic Jovica, Milivojevic Nevena, Milovanovic Vesna M, Simijonovic Dusica M, Petrovic Zorica D, Markovic Zoran S, Seklic Dragana S, Zivanovic Marko N, Vukic Milena D, Petrovic Vladimir P. Evaluation of antioxidant and cytotoxic properties of phenolic N-acylhydrazones: structure-activity relationship. R Soc Open Sci; 2022, 9(6):211853. https://doi.org/10.1098/rsos.211853  IF2021 3.653</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Stevanovic Momir, Selakovic Dragica V, Vasovic Miroslav R, Ljujic Biljana T, Zivanovic Suzana, Papic Milos, Zivanovic Marko N, Milivojevic Nevena, Mijovic Milica Lj, Tabakovic Sasa Z, Jokanovic Vukoman R, Arnaut Aleksandra, Milanovic Pavle,  Jovicic Nemanja U, Rosic Gvozden L. Comparison of Hydroxyapatite/Poly(lactide-co-glycolide) and Hydroxyapatite/Polyethyleneimine Composite Scaffolds in Bone Regeneration of Swine Mandibular Critical Size Defects: In Vivo Study. Molecules; 2022, 27(5):1694. https://doi.org/10.3390/molecules27051694  IF2021 4.927</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Žiko B. Milanović, Zoran S. Marković, Dušan S. Dimić, Olivera R. Klisurić, Ivana D. Radojević, Dragana S. Šeklić, Marko N. Živanović, Jasmina Dimitrić Marković, Milanka Radulović, Edina H. Avdović. 3. Synthesis, structural characterization, biological activity and molecular docking study of 4,7-dihydroxycoumarin modified by aminophenol derivatives. Comptes Rendus. Chimie, 2021, 24, no. 2, p. 215-232 https://doi.org/10.5802/crchim.68, IF 3.117</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Raković I, Bogojeski J, Mladenović K, Petrović A, Divac V, Mihailović K, Popovska JB, Kostić M, Canović P, Milivojević N, Zivanović M, Radojević I. Synthesis, Characterization and Biological Studies of Organoselenium trans-Palladium(II) Complexes. Medicinal Chemistry, 2020, 16(1). DOI: 10.2174/1573406416666200930112442, IF = 2.577</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Avdović EH, Milanović ŽB, Živanović MN, Šeklić DS, Radojević ID, Čomić LjR, Trifunović SR, Amić A, Marković ZS. Synthesis, spectroscopic characterization, biological activity, DFT and molecular docking study of novel 4-hydroxycoumarine derivatives and corresponding palladium(II) complexes. Inorganica Chimica Acta, 2020, 504, 119465. DOI: 10.1016/j.ica.2020.119465, ISSN: 0020-1693, IF = 2.304</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Papic Milos, Zivanovic Suzana, Vucicevic Tamara, Papic Mirjana V, Zdravkovic Dejan, Milivojevic Nevena, Virijevic Katarina D, Zivanovic Marko N, Mircic Aleksandar Lj, Ljujic Biljana T, Lukic Miodrag L, Popovic Milica. Pulpal expression of erythropoietin and erythropoietin receptor after direct pulp capping in rat. Eur J Oral Sci; 2022, 130(5):e12888. https://doi.org/10.1111/eos.12888, IF 2.160</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Šeklić DS, Obradović AD, Stanković MS, Živanović MN, Mitrović TLj, Stamenković SM, Marković SD. Proapoptotic and Antimigratory Effects of Pseudevernia furfuracea and Platismatia glauca on Colon Cancer Cell Lines. Food Technology and Biotechnology, 2018, 56(3), 421-430. DOI: 10.17113/ftb.56.03.18.5727, ISSN: 1330-9862, IF = 1.517</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Djokic-Petrovic М, Cvjetkovic V, Yang J, Zivanovic MN, Wild DJ. PIBAS FedSPARQL: a web-based platform for integration and exploration of bioinformatics datasets. Journal of Biomedical Semantics, 2017, 8(1), 42. DOI: 10.1186/s13326-017-0151-z, ISSN: 2041-1480, IF = 1.845</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Čanović P, Bogojeski J, Košarić JV, Marković SD, Živanović MN. Pt(IV), Pd(II), and Rh(III) complexes induced oxidative stress and cytotoxicity in the HCT-116 colon cancer cell line. Turkish Journal of Biology, 2017, 41, 141-147. DOI: 10.3906/biy-1605-77, ISSN: 1300-0152, IF = 1.183</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Petrovic VP, Zivanovic MN, Simijonovic D, Ðorovic J, Petrovic ZD, Markovic SD. Study of the structure, prooxidative, and cytotoxic activity of some chelate copper(II) complexes. Chemical Papers = Chemicke Zvesti, 2017, 71(11), 2075 -2083. DOI: 10.1007/s11696-017-0200-1, ISSN: 0366-6352, IF = 1.326</w:t>
            </w:r>
          </w:p>
          <w:p>
            <w:pPr>
              <w:pStyle w:val="51"/>
              <w:numPr>
                <w:ilvl w:val="0"/>
                <w:numId w:val="7"/>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Živanović M, Aleksić M, Ostatna V, Doneux T, Paleček E. PolyLysine-catalyzed hydrogen evolution at mercury electrodes. Electroanalysis, 2010, 22(17-18), 2064-2070. DOI: 10.1002/elan.201000088; ISSN: 1040-0397, IF = 2.721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rPr>
              <w:t>Списак резултата М2</w:t>
            </w:r>
            <w:r>
              <w:rPr>
                <w:rFonts w:ascii="Palatino Linotype" w:hAnsi="Palatino Linotype" w:eastAsia="Times New Roman"/>
                <w:b/>
                <w:color w:val="000000"/>
                <w:sz w:val="27"/>
                <w:szCs w:val="27"/>
                <w:lang w:val="sr-Cyrl-RS"/>
              </w:rPr>
              <w:t>3</w:t>
            </w:r>
          </w:p>
          <w:p>
            <w:pPr>
              <w:jc w:val="both"/>
              <w:rPr>
                <w:rFonts w:ascii="Palatino Linotype" w:hAnsi="Palatino Linotype"/>
                <w:bCs/>
                <w:color w:val="000000"/>
                <w:sz w:val="20"/>
                <w:szCs w:val="20"/>
              </w:rPr>
            </w:pPr>
            <w:r>
              <w:rPr>
                <w:rFonts w:ascii="Palatino Linotype" w:hAnsi="Palatino Linotype" w:eastAsia="Times New Roman"/>
                <w:bCs/>
                <w:color w:val="000000"/>
                <w:sz w:val="27"/>
                <w:szCs w:val="27"/>
              </w:rPr>
              <w:t>Рад у међународном часопису</w:t>
            </w:r>
          </w:p>
        </w:tc>
        <w:tc>
          <w:tcPr>
            <w:tcW w:w="2105" w:type="dxa"/>
            <w:tcBorders>
              <w:top w:val="single" w:color="000000" w:sz="6" w:space="0"/>
              <w:left w:val="single" w:color="000000" w:sz="6" w:space="0"/>
              <w:bottom w:val="single" w:color="000000" w:sz="6" w:space="0"/>
              <w:right w:val="single" w:color="000000" w:sz="6" w:space="0"/>
            </w:tcBorders>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jc w:val="center"/>
              <w:rPr>
                <w:rFonts w:ascii="Palatino Linotype" w:hAnsi="Palatino Linotype"/>
                <w:bCs/>
                <w:color w:val="000000"/>
                <w:sz w:val="20"/>
                <w:szCs w:val="20"/>
              </w:rPr>
            </w:pPr>
            <w:r>
              <w:rPr>
                <w:rFonts w:ascii="Palatino Linotype" w:hAnsi="Palatino Linotype" w:eastAsia="Times New Roman"/>
                <w:b/>
                <w:color w:val="000000"/>
                <w:sz w:val="27"/>
                <w:szCs w:val="27"/>
                <w:lang w:val="sr-Cyrl-RS"/>
              </w:rPr>
              <w:t>1</w:t>
            </w:r>
            <w:r>
              <w:rPr>
                <w:rFonts w:ascii="Palatino Linotype" w:hAnsi="Palatino Linotype" w:eastAsia="Times New Roman"/>
                <w:b/>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I. Raković, D. Ćoćić, O. Milošević-Djordjević, I. Radojević, M. N. Živanović, K. Virijević, J. Pavić, J. Tubić Vukajlović, A. Marković, J. S. Marjanović, M. D. Kostić, P. Čanović, A. Mijatović &amp; V. M. Divac (2023) Organoselenium functionalized oxacycles as ligands in some trans-palladium(II) complexes: biological evaluation and interaction with small biomolecules, J Coord Chem, DOI: 10.1080/00958972.2023.2256934, IF 1.9</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Virijevic Katarina D, Stanic Petar B, Muskinja Jovana M, Katanic Stankovic Jelena S, Sreckovic Nikola Z, Zivanovic Marko N, Smit Biljana M. Synthesis and biological activity of novel zingerone-thiohydantoin hybrids. J Serb Chem Soc; 2022, 87(0):1–10. https://doi.org/10.2298/JSC220404047V IF2021 1.100</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Papic Milos, Zivanovic Suzana, Vucicevic Tamara, Papic Mirjana V, Zdravkovic Dejan, Milivojevic Nevena, Virijevic Katarina D, Zivanovic Marko N, Mircic Aleksandar Lj, Ljujic Biljana T, Lukic Miodrag L, Popovic Milica. Pulpal expression of erythropoietin and erythropoietin receptor after direct pulp capping in rat. Eur J Oral Sci; 2022, 130(5):e12888. https://doi.org/10.1111/eos.12888  IF2021 2.160</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Mihajlovic Kristina Z, Divac Vera M, Kostic Marina D, Zivanovic Marko N, Grujic Jelena N, Virijevic Katarina D. Selenium-Functionalized Cyclic Ethers Derived from Natural Terpenic Alcohols-Biological in Vitro Profile. Maced J Chem Chem; 2022, 41(1):89–98. https://doi.org/10.20450/mjcce.2022.2499  IF2021 0.920</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Halilagic Asija, Selimovic Enisa S, Katanic Stankovic Jelena S, Sreckovic Nikola Z, Virijevic Katarina D, Zivanovic Marko N, Smit Biljana M, Soldatovic Tanja V. Novel heterometallic Zn(II)-L-Cu(II) complexes: studies of the nucleophilic substitution reactions, antimicrobial, redox and cytotoxic activity. J Coord Chem; 2022, 75(3-4):472-492. https://doi.org/10.1080/00958972.2022.2048376  IF2021 1.869</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Arsenijevic Natalija, Selakovic Dragica V, Katanic Stankovic Jelena S, Mihailovic Vladimir B, Mitrovic Slobodanka Lj, Milenkovic Jovana, Milanovic Pavle, Vasovic Miroslav R, Nikezic Aleksandra G, Milosevic-Djordjevic Olivera M, Zivanovic Marko N, Filipovic Nenad D, Jakovljevic Vladimir Lj, Jovicic Nemanja U, Rosic Gvozden L. Variable neuroprotective role of Filipendula ulmaria extract in rat hippocampus. J Integr Neurosci</w:t>
            </w:r>
            <w:r>
              <w:rPr>
                <w:rFonts w:ascii="Palatino Linotype" w:hAnsi="Palatino Linotype"/>
                <w:bCs/>
                <w:color w:val="000000"/>
                <w:sz w:val="20"/>
                <w:szCs w:val="20"/>
              </w:rPr>
              <w:t xml:space="preserve">; 2021, 20(4):871–883. </w:t>
            </w:r>
            <w:r>
              <w:fldChar w:fldCharType="begin"/>
            </w:r>
            <w:r>
              <w:instrText xml:space="preserve"> HYPERLINK "https://doi.org/10.31083/j.jin2004089%20IF2021%201.664" </w:instrText>
            </w:r>
            <w:r>
              <w:fldChar w:fldCharType="separate"/>
            </w:r>
            <w:r>
              <w:rPr>
                <w:rStyle w:val="18"/>
                <w:rFonts w:ascii="Palatino Linotype" w:hAnsi="Palatino Linotype"/>
                <w:bCs/>
                <w:sz w:val="20"/>
                <w:szCs w:val="20"/>
              </w:rPr>
              <w:t xml:space="preserve">https://doi.org/10.31083/j.jin2004089 </w:t>
            </w:r>
            <w:r>
              <w:rPr>
                <w:rStyle w:val="18"/>
                <w:rFonts w:ascii="Palatino Linotype" w:hAnsi="Palatino Linotype"/>
                <w:bCs/>
                <w:sz w:val="20"/>
                <w:szCs w:val="20"/>
                <w:lang w:val="sr-Cyrl-RS"/>
              </w:rPr>
              <w:t>IF2021 1.664</w:t>
            </w:r>
            <w:r>
              <w:rPr>
                <w:rStyle w:val="18"/>
                <w:rFonts w:ascii="Palatino Linotype" w:hAnsi="Palatino Linotype"/>
                <w:bCs/>
                <w:sz w:val="20"/>
                <w:szCs w:val="20"/>
                <w:lang w:val="sr-Cyrl-RS"/>
              </w:rPr>
              <w:fldChar w:fldCharType="end"/>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Radenković N, Kostić MD, Đorđević NZ, Dolicanin ZC, Soldatović TV, Živanović</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MN, Divac VM. Synthesis of New Pt(II) Complex Bearing Organoselenium Ligands</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and Evaluation of Cytotoxic Activity of Some Structurally Related Pd(II) Complexes.</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Macedonian Journal of Chemistry and Chemical Engineering, 2020, 39(1), 59.</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10.20450/mjcce.2020.1905, IF = 0.829</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Radović Jakovljević M, Grujičić D, Živanović MN, Stanković M, Ćirić A, Djurdjević</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P, Todorović Ž, Živančević-Simonović S, Mihaljević O, Milošević-Djordjević O. Ethyl</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Acetate Extracts of Two Artemisia Species: Analyses of Phenolic Profile and</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Anticancer Activities Against SW-480 Colon Cancer Cells. Natural Product</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Communications; 2019, 14(5).</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10.1177/1934578X19843011, IF = 0.468</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Živanović MN, Košarić JV, Šmit B, Šeklić DS, Pavlović RZ, Marković SD. Novel</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Seleno-Hydantoin Palladium(II) Complex – Antimigratory, Cytotoxic and</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Prooxidative Potential on Human Colon HCT-116 and Breast MDA-MB-231 Cancer</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Cells. General Physiology and Biophysics, 2017, 36(2):187-196.</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10.4149/gpb_2016036, IF = 1.479</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Košarić JV, Cvetković DM, Živanović MN, Ćurčić MG, Šeklić DS, Bugarčić ZM,</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Marković SD. Antioxidative and antiproliferative evaluation of 2-(phenylselenomethyl)tetrahydrofuran and 2-(phenylselenomethyl)tetrahydropyran.</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Journal of BUON, 2014, 19(1), 283-290.</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PMID: 24659677; ISSN: 1107-0625, IF = 0.741</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Jevtić VV, Radić GP, Šeklić DS, Živanović MN, Marković SD, Trifunović SR. PART</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XVI – Stereospecific ligands and their complexes. Synthesis, characterization and in</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vitro antiproliferative activity of new platinum(IV) complexes with some O,O`-dialkyl esters of (S,S)-ethylenediamine-N,N`-di-2-propanoic acid against breast</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cancer (MDA-MB-231) and colon cancer (HCT-116 and SW-480) Cell Lines.</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Macedonian Journal of Chemistry and Chemical Engineering, 2014, 33(1), 53-58.</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10.20450/mjcce.2014.148; ISSN: 1857-5552, IF = 0.533</w:t>
            </w:r>
          </w:p>
          <w:p>
            <w:pPr>
              <w:pStyle w:val="51"/>
              <w:numPr>
                <w:ilvl w:val="0"/>
                <w:numId w:val="8"/>
              </w:numPr>
              <w:jc w:val="both"/>
              <w:rPr>
                <w:rFonts w:ascii="Palatino Linotype" w:hAnsi="Palatino Linotype"/>
                <w:bCs/>
                <w:color w:val="000000"/>
                <w:sz w:val="20"/>
                <w:szCs w:val="20"/>
                <w:lang w:val="sr-Cyrl-RS"/>
              </w:rPr>
            </w:pPr>
            <w:r>
              <w:rPr>
                <w:rFonts w:ascii="Palatino Linotype" w:hAnsi="Palatino Linotype"/>
                <w:bCs/>
                <w:color w:val="000000"/>
                <w:sz w:val="20"/>
                <w:szCs w:val="20"/>
                <w:lang w:val="sr-Cyrl-RS"/>
              </w:rPr>
              <w:t>Šmit B, Pavlović R, Radosavljević-Mihajlović A, Došen A, Ćurčić M, Šeklić D and</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Živanović M. Synthesis, characterization and cytotoxicity of palladium(II) complex</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of 3-[(2-hydroxy-benzylidene)-amino]-2-thioxo-imidazolidin-4-one. Journal of the</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Serbian Chemical Society, 2013, 78(2), 217-227.</w:t>
            </w:r>
            <w:r>
              <w:rPr>
                <w:rFonts w:ascii="Palatino Linotype" w:hAnsi="Palatino Linotype"/>
                <w:bCs/>
                <w:color w:val="000000"/>
                <w:sz w:val="20"/>
                <w:szCs w:val="20"/>
              </w:rPr>
              <w:t xml:space="preserve"> </w:t>
            </w:r>
            <w:r>
              <w:rPr>
                <w:rFonts w:ascii="Palatino Linotype" w:hAnsi="Palatino Linotype"/>
                <w:bCs/>
                <w:color w:val="000000"/>
                <w:sz w:val="20"/>
                <w:szCs w:val="20"/>
                <w:lang w:val="sr-Cyrl-RS"/>
              </w:rPr>
              <w:t>DOI: 10.2298/JSC120725154S; IF = 0.889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bCs/>
                <w:color w:val="000000"/>
                <w:sz w:val="20"/>
                <w:szCs w:val="20"/>
                <w:lang w:val="sr-Cyrl-RS"/>
              </w:rPr>
            </w:pPr>
            <w:r>
              <w:rPr>
                <w:rFonts w:ascii="Palatino Linotype" w:hAnsi="Palatino Linotype" w:eastAsia="Times New Roman"/>
                <w:b/>
                <w:bCs/>
                <w:color w:val="000000"/>
                <w:sz w:val="27"/>
                <w:szCs w:val="27"/>
              </w:rPr>
              <w:t>Списак резултата М24</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Рад у националном часопису међународног</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Cyrl-RS"/>
              </w:rPr>
              <w:t>значаја</w:t>
            </w:r>
          </w:p>
        </w:tc>
        <w:tc>
          <w:tcPr>
            <w:tcW w:w="2105" w:type="dxa"/>
            <w:tcBorders>
              <w:top w:val="single" w:color="000000" w:sz="6" w:space="0"/>
              <w:left w:val="single" w:color="000000" w:sz="6" w:space="0"/>
              <w:bottom w:val="single" w:color="000000" w:sz="6" w:space="0"/>
              <w:right w:val="single" w:color="000000" w:sz="6" w:space="0"/>
            </w:tcBorders>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jc w:val="both"/>
              <w:rPr>
                <w:rFonts w:ascii="Palatino Linotype" w:hAnsi="Palatino Linotype"/>
                <w:bCs/>
                <w:color w:val="000000"/>
                <w:sz w:val="20"/>
                <w:szCs w:val="20"/>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9"/>
              </w:numPr>
              <w:jc w:val="both"/>
              <w:rPr>
                <w:rFonts w:ascii="Palatino Linotype" w:hAnsi="Palatino Linotype"/>
                <w:bCs/>
                <w:color w:val="000000"/>
                <w:sz w:val="20"/>
                <w:szCs w:val="20"/>
              </w:rPr>
            </w:pPr>
            <w:r>
              <w:rPr>
                <w:rFonts w:ascii="Palatino Linotype" w:hAnsi="Palatino Linotype"/>
                <w:bCs/>
                <w:color w:val="000000"/>
                <w:sz w:val="20"/>
                <w:szCs w:val="20"/>
              </w:rPr>
              <w:t>Ferouka I, Šušteršič T, Živanović M, Filipović N. Mathematical Modelling of Polymer Trajectory During Electrospinning. Journal of the Serbian Society for Computational Mechanics, 2018, 12(2), 17-38. DOI: 10.24874/jsscm.2018.12.02.02, ISSN: 1820-6530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color w:val="000000"/>
                <w:sz w:val="27"/>
                <w:szCs w:val="27"/>
                <w:lang w:val="sr-Cyrl-RS"/>
              </w:rPr>
              <w:t>50</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w:t>
            </w:r>
            <w:r>
              <w:rPr>
                <w:rFonts w:ascii="Palatino Linotype" w:hAnsi="Palatino Linotype" w:eastAsia="Times New Roman"/>
                <w:b/>
                <w:bCs/>
                <w:color w:val="000000"/>
                <w:sz w:val="27"/>
                <w:szCs w:val="27"/>
                <w:lang w:val="sr-Cyrl-RS"/>
              </w:rPr>
              <w:t>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rPr>
              <w:t xml:space="preserve">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5</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1"/>
              <w:numPr>
                <w:ilvl w:val="0"/>
                <w:numId w:val="10"/>
              </w:numPr>
              <w:spacing w:before="100" w:beforeAutospacing="1" w:after="100" w:afterAutospacing="1"/>
              <w:rPr>
                <w:rFonts w:ascii="Palatino Linotype" w:hAnsi="Palatino Linotype"/>
                <w:color w:val="000000"/>
                <w:sz w:val="20"/>
                <w:szCs w:val="20"/>
                <w:lang w:val="sr-Cyrl-RS"/>
              </w:rPr>
            </w:pPr>
            <w:r>
              <w:rPr>
                <w:rFonts w:ascii="Palatino Linotype" w:hAnsi="Palatino Linotype"/>
                <w:color w:val="000000"/>
                <w:sz w:val="20"/>
                <w:szCs w:val="20"/>
                <w:lang w:val="sr-Cyrl-RS"/>
              </w:rPr>
              <w:t>Jelena N. Pavić, Marko N. Živanović, Katarina D. Virijević, Irena D. Tanasković, Vesna D. Stanković, Nebojša T. Marić, Danijela M. Cvetković, Nenad D. Filipović. Influence of Cytostatics on Relative Gene Expression in Redox Status, Apoptosis and Migration Colorectal Carcinoma Model System, Kragujevac J Sci, 2023, 45: 159-177. DOI: 10.5937/KgJSci2345159P</w:t>
            </w:r>
          </w:p>
          <w:p>
            <w:pPr>
              <w:pStyle w:val="51"/>
              <w:numPr>
                <w:ilvl w:val="0"/>
                <w:numId w:val="10"/>
              </w:numPr>
              <w:spacing w:before="100" w:beforeAutospacing="1" w:after="100" w:afterAutospacing="1"/>
              <w:rPr>
                <w:rFonts w:ascii="Palatino Linotype" w:hAnsi="Palatino Linotype"/>
                <w:color w:val="000000"/>
                <w:sz w:val="20"/>
                <w:szCs w:val="20"/>
                <w:lang w:val="sr-Cyrl-RS"/>
              </w:rPr>
            </w:pPr>
            <w:r>
              <w:rPr>
                <w:rFonts w:ascii="Palatino Linotype" w:hAnsi="Palatino Linotype"/>
                <w:color w:val="000000"/>
                <w:sz w:val="20"/>
                <w:szCs w:val="20"/>
                <w:lang w:val="sr-Cyrl-RS"/>
              </w:rPr>
              <w:t>Anđela R. Perić, Ana N. Mirić, Jelena V. Košarić, Nevena N. Milivojević, Marko N. Živanović, Neda Đ. Ćićarić, Petar S. Arsenijević. Expression of Proapoptotic-Antiapoptotic Genes in Malignant, Borderline and Benign Ovarian Tumors, Kragujevac J Sci, 2023, 45: 121-128. DOI: 10.5937/KgJSci2345121P</w:t>
            </w:r>
          </w:p>
          <w:p>
            <w:pPr>
              <w:pStyle w:val="51"/>
              <w:numPr>
                <w:ilvl w:val="0"/>
                <w:numId w:val="10"/>
              </w:numPr>
              <w:spacing w:before="100" w:beforeAutospacing="1" w:after="100" w:afterAutospacing="1"/>
              <w:rPr>
                <w:rFonts w:ascii="Palatino Linotype" w:hAnsi="Palatino Linotype"/>
                <w:color w:val="000000"/>
                <w:sz w:val="20"/>
                <w:szCs w:val="20"/>
                <w:lang w:val="sr-Cyrl-RS"/>
              </w:rPr>
            </w:pPr>
            <w:r>
              <w:rPr>
                <w:rFonts w:ascii="Palatino Linotype" w:hAnsi="Palatino Linotype"/>
                <w:color w:val="000000"/>
                <w:sz w:val="20"/>
                <w:szCs w:val="20"/>
                <w:lang w:val="sr-Cyrl-RS"/>
              </w:rPr>
              <w:t>Živanović MN, Stojanović AZ, Cvetković DM, Milutinović MG, Stanković MS, Marković SD. Effects of Teucrium spp. Extracts on Migratory Potential and Redox Status of Human Colon SW-480 and Breast MDA-MB-231 Cancer Cells. Kragujevac Journal of Science, 2016, 38, 161-172. (Received April 11, 2016) DOI: 10.5937/KgJSci1638161Z, ISSN: 1450-9636</w:t>
            </w:r>
          </w:p>
          <w:p>
            <w:pPr>
              <w:pStyle w:val="51"/>
              <w:numPr>
                <w:ilvl w:val="0"/>
                <w:numId w:val="10"/>
              </w:numPr>
              <w:spacing w:before="100" w:beforeAutospacing="1" w:after="100" w:afterAutospacing="1"/>
              <w:rPr>
                <w:rFonts w:ascii="Palatino Linotype" w:hAnsi="Palatino Linotype"/>
                <w:color w:val="000000"/>
                <w:sz w:val="20"/>
                <w:szCs w:val="20"/>
                <w:lang w:val="sr-Cyrl-RS"/>
              </w:rPr>
            </w:pPr>
            <w:r>
              <w:rPr>
                <w:rFonts w:ascii="Palatino Linotype" w:hAnsi="Palatino Linotype"/>
                <w:color w:val="000000"/>
                <w:sz w:val="20"/>
                <w:szCs w:val="20"/>
                <w:lang w:val="sr-Cyrl-RS"/>
              </w:rPr>
              <w:t>Nikodijević D, Milutinović M, Cvetković D, Stanković M, Živanović M, Marković S. Effects of Teucrium polium L. and Teucrium montanum L. extracts on mechanisms of apoptosis in breast and colon cancer cells. Kragujevac Journal of Science, 2016, 38, 147-159. (Received April 11, 2016) DOI: 10.5937/KgJSci1638147N, ISSN: 1450-9636</w:t>
            </w:r>
          </w:p>
          <w:p>
            <w:pPr>
              <w:pStyle w:val="51"/>
              <w:numPr>
                <w:ilvl w:val="0"/>
                <w:numId w:val="10"/>
              </w:numPr>
              <w:spacing w:before="100" w:beforeAutospacing="1" w:after="100" w:afterAutospacing="1"/>
              <w:rPr>
                <w:rFonts w:ascii="Palatino Linotype" w:hAnsi="Palatino Linotype"/>
                <w:color w:val="000000"/>
                <w:sz w:val="20"/>
                <w:szCs w:val="20"/>
                <w:lang w:val="sr-Cyrl-RS"/>
              </w:rPr>
            </w:pPr>
            <w:r>
              <w:rPr>
                <w:rFonts w:ascii="Palatino Linotype" w:hAnsi="Palatino Linotype"/>
                <w:color w:val="000000"/>
                <w:sz w:val="20"/>
                <w:szCs w:val="20"/>
                <w:lang w:val="sr-Cyrl-RS"/>
              </w:rPr>
              <w:t>Živanović MN, Cvetković D, Filipović N. Electrochemical Detection of microRNA21. IPSI BgD Transactions on Advanced Research, 2018, 14(1). ISSN 1820 – 4511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p>
            <w:pPr>
              <w:spacing w:after="0" w:line="240" w:lineRule="auto"/>
              <w:jc w:val="both"/>
              <w:rPr>
                <w:rFonts w:ascii="Palatino Linotype" w:hAnsi="Palatino Linotype" w:eastAsia="Times New Roman"/>
                <w:bCs/>
                <w:kern w:val="36"/>
                <w:sz w:val="27"/>
                <w:szCs w:val="27"/>
                <w:lang w:val="sr-Latn-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3"/>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 xml:space="preserve">Децембар 2023. Укупан број цитата 485, тј. 401 цитата без аутоцитата (извор </w:t>
            </w:r>
            <w:r>
              <w:rPr>
                <w:rFonts w:ascii="Palatino Linotype" w:hAnsi="Palatino Linotype" w:eastAsia="Times New Roman"/>
                <w:sz w:val="27"/>
                <w:szCs w:val="27"/>
              </w:rPr>
              <w:t>SCOPUS author search</w:t>
            </w:r>
            <w:r>
              <w:rPr>
                <w:rFonts w:ascii="Palatino Linotype" w:hAnsi="Palatino Linotype" w:eastAsia="Times New Roman"/>
                <w:sz w:val="27"/>
                <w:szCs w:val="27"/>
                <w:lang w:val="sr-Cyrl-RS"/>
              </w:rPr>
              <w:t>)</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Н</w:t>
            </w:r>
            <w:r>
              <w:rPr>
                <w:rFonts w:ascii="Palatino Linotype" w:hAnsi="Palatino Linotype" w:eastAsia="Times New Roman"/>
                <w:color w:val="000000"/>
                <w:sz w:val="27"/>
                <w:szCs w:val="27"/>
              </w:rPr>
              <w:t>ајзначајнији део истраживања фокусиран</w:t>
            </w:r>
            <w:r>
              <w:rPr>
                <w:rFonts w:ascii="Palatino Linotype" w:hAnsi="Palatino Linotype" w:eastAsia="Times New Roman"/>
                <w:color w:val="000000"/>
                <w:sz w:val="27"/>
                <w:szCs w:val="27"/>
                <w:lang w:val="sr-Cyrl-RS"/>
              </w:rPr>
              <w:t xml:space="preserve"> је</w:t>
            </w:r>
            <w:r>
              <w:rPr>
                <w:rFonts w:ascii="Palatino Linotype" w:hAnsi="Palatino Linotype" w:eastAsia="Times New Roman"/>
                <w:color w:val="000000"/>
                <w:sz w:val="27"/>
                <w:szCs w:val="27"/>
              </w:rPr>
              <w:t xml:space="preserve"> на </w:t>
            </w:r>
            <w:r>
              <w:rPr>
                <w:rFonts w:ascii="Palatino Linotype" w:hAnsi="Palatino Linotype" w:eastAsia="Times New Roman"/>
                <w:i/>
                <w:iCs/>
                <w:color w:val="000000"/>
                <w:sz w:val="27"/>
                <w:szCs w:val="27"/>
              </w:rPr>
              <w:t>in vitro</w:t>
            </w:r>
            <w:r>
              <w:rPr>
                <w:rFonts w:ascii="Palatino Linotype" w:hAnsi="Palatino Linotype" w:eastAsia="Times New Roman"/>
                <w:color w:val="000000"/>
                <w:sz w:val="27"/>
                <w:szCs w:val="27"/>
                <w:lang w:val="sr-Cyrl-RS"/>
              </w:rPr>
              <w:t>/</w:t>
            </w:r>
            <w:r>
              <w:rPr>
                <w:rFonts w:ascii="Palatino Linotype" w:hAnsi="Palatino Linotype" w:eastAsia="Times New Roman"/>
                <w:i/>
                <w:iCs/>
                <w:color w:val="000000"/>
                <w:sz w:val="27"/>
                <w:szCs w:val="27"/>
              </w:rPr>
              <w:t>in vivo</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rPr>
              <w:t>истраживања утицаја новосинтетисаних супстанци</w:t>
            </w:r>
            <w:r>
              <w:rPr>
                <w:rFonts w:ascii="Palatino Linotype" w:hAnsi="Palatino Linotype" w:eastAsia="Times New Roman"/>
                <w:color w:val="000000"/>
                <w:sz w:val="27"/>
                <w:szCs w:val="27"/>
                <w:lang w:val="sr-Cyrl-RS"/>
              </w:rPr>
              <w:t xml:space="preserve"> и нано честица</w:t>
            </w:r>
            <w:r>
              <w:rPr>
                <w:rFonts w:ascii="Palatino Linotype" w:hAnsi="Palatino Linotype" w:eastAsia="Times New Roman"/>
                <w:color w:val="000000"/>
                <w:sz w:val="27"/>
                <w:szCs w:val="27"/>
              </w:rPr>
              <w:t xml:space="preserve"> на ћелијским линијама канцера.</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rPr>
              <w:t>Такође, значајан део активности везан је за увођење нових метода и технологија у</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rPr>
              <w:t>лабораторијски рад, као што су развој нових биокомпатабилних материјала методама</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rPr>
              <w:t xml:space="preserve">3Д штампе и електроспининга, развој микрофлуидних чипова за 3Д истраживање у </w:t>
            </w:r>
            <w:r>
              <w:rPr>
                <w:rFonts w:ascii="Palatino Linotype" w:hAnsi="Palatino Linotype" w:eastAsia="Times New Roman"/>
                <w:i/>
                <w:iCs/>
                <w:color w:val="000000"/>
                <w:sz w:val="27"/>
                <w:szCs w:val="27"/>
              </w:rPr>
              <w:t>in</w:t>
            </w:r>
            <w:r>
              <w:rPr>
                <w:rFonts w:ascii="Palatino Linotype" w:hAnsi="Palatino Linotype" w:eastAsia="Times New Roman"/>
                <w:i/>
                <w:iCs/>
                <w:color w:val="000000"/>
                <w:sz w:val="27"/>
                <w:szCs w:val="27"/>
                <w:lang w:val="sr-Cyrl-RS"/>
              </w:rPr>
              <w:t xml:space="preserve"> </w:t>
            </w:r>
            <w:r>
              <w:rPr>
                <w:rFonts w:ascii="Palatino Linotype" w:hAnsi="Palatino Linotype" w:eastAsia="Times New Roman"/>
                <w:i/>
                <w:iCs/>
                <w:color w:val="000000"/>
                <w:sz w:val="27"/>
                <w:szCs w:val="27"/>
              </w:rPr>
              <w:t>vitro</w:t>
            </w:r>
            <w:r>
              <w:rPr>
                <w:rFonts w:ascii="Palatino Linotype" w:hAnsi="Palatino Linotype" w:eastAsia="Times New Roman"/>
                <w:color w:val="000000"/>
                <w:sz w:val="27"/>
                <w:szCs w:val="27"/>
              </w:rPr>
              <w:t xml:space="preserve"> условима и испитивање генских полиморфизама COVID-9 заражених пацијената.</w:t>
            </w:r>
          </w:p>
        </w:tc>
      </w:tr>
    </w:tbl>
    <w:p>
      <w:pPr>
        <w:spacing w:line="240" w:lineRule="auto"/>
        <w:jc w:val="both"/>
        <w:rPr>
          <w:rFonts w:ascii="Palatino Linotype" w:hAnsi="Palatino Linotype"/>
          <w:sz w:val="27"/>
          <w:szCs w:val="27"/>
          <w:lang w:val="sr-Cyrl-RS"/>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 наредном периоду планирана су истраживања у следећим областима:</w:t>
            </w:r>
          </w:p>
          <w:p>
            <w:pPr>
              <w:pStyle w:val="51"/>
              <w:numPr>
                <w:ilvl w:val="0"/>
                <w:numId w:val="11"/>
              </w:numPr>
              <w:jc w:val="both"/>
              <w:rPr>
                <w:rFonts w:ascii="Palatino Linotype" w:hAnsi="Palatino Linotype"/>
                <w:color w:val="000000"/>
                <w:sz w:val="27"/>
                <w:szCs w:val="27"/>
                <w:lang w:val="sr-Cyrl-RS"/>
              </w:rPr>
            </w:pPr>
            <w:r>
              <w:rPr>
                <w:rFonts w:ascii="Palatino Linotype" w:hAnsi="Palatino Linotype"/>
                <w:i/>
                <w:iCs/>
                <w:color w:val="000000"/>
                <w:sz w:val="27"/>
                <w:szCs w:val="27"/>
              </w:rPr>
              <w:t>in vitro</w:t>
            </w:r>
            <w:r>
              <w:rPr>
                <w:rFonts w:ascii="Palatino Linotype" w:hAnsi="Palatino Linotype"/>
                <w:color w:val="000000"/>
                <w:sz w:val="27"/>
                <w:szCs w:val="27"/>
              </w:rPr>
              <w:t xml:space="preserve"> </w:t>
            </w:r>
            <w:r>
              <w:rPr>
                <w:rFonts w:ascii="Palatino Linotype" w:hAnsi="Palatino Linotype"/>
                <w:color w:val="000000"/>
                <w:sz w:val="27"/>
                <w:szCs w:val="27"/>
                <w:lang w:val="sr-Cyrl-RS"/>
              </w:rPr>
              <w:t>истраживања 3</w:t>
            </w:r>
            <w:r>
              <w:rPr>
                <w:rFonts w:ascii="Palatino Linotype" w:hAnsi="Palatino Linotype"/>
                <w:color w:val="000000"/>
                <w:sz w:val="27"/>
                <w:szCs w:val="27"/>
              </w:rPr>
              <w:t xml:space="preserve">D </w:t>
            </w:r>
            <w:r>
              <w:rPr>
                <w:rFonts w:ascii="Palatino Linotype" w:hAnsi="Palatino Linotype"/>
                <w:color w:val="000000"/>
                <w:sz w:val="27"/>
                <w:szCs w:val="27"/>
                <w:lang w:val="sr-Cyrl-RS"/>
              </w:rPr>
              <w:t xml:space="preserve">култура, </w:t>
            </w:r>
          </w:p>
          <w:p>
            <w:pPr>
              <w:pStyle w:val="51"/>
              <w:numPr>
                <w:ilvl w:val="0"/>
                <w:numId w:val="11"/>
              </w:numPr>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развој нових биокомпатабилних материјала, </w:t>
            </w:r>
          </w:p>
          <w:p>
            <w:pPr>
              <w:pStyle w:val="51"/>
              <w:numPr>
                <w:ilvl w:val="0"/>
                <w:numId w:val="11"/>
              </w:numPr>
              <w:jc w:val="both"/>
              <w:rPr>
                <w:rFonts w:ascii="Palatino Linotype" w:hAnsi="Palatino Linotype"/>
                <w:color w:val="000000"/>
                <w:sz w:val="27"/>
                <w:szCs w:val="27"/>
                <w:lang w:val="sr-Cyrl-RS"/>
              </w:rPr>
            </w:pPr>
            <w:r>
              <w:rPr>
                <w:rFonts w:ascii="Palatino Linotype" w:hAnsi="Palatino Linotype"/>
                <w:color w:val="000000"/>
                <w:sz w:val="27"/>
                <w:szCs w:val="27"/>
              </w:rPr>
              <w:t xml:space="preserve">organ-on-chip </w:t>
            </w:r>
            <w:r>
              <w:rPr>
                <w:rFonts w:ascii="Palatino Linotype" w:hAnsi="Palatino Linotype"/>
                <w:color w:val="000000"/>
                <w:sz w:val="27"/>
                <w:szCs w:val="27"/>
                <w:lang w:val="sr-Cyrl-RS"/>
              </w:rPr>
              <w:t>технологија,</w:t>
            </w:r>
          </w:p>
          <w:p>
            <w:pPr>
              <w:pStyle w:val="51"/>
              <w:numPr>
                <w:ilvl w:val="0"/>
                <w:numId w:val="11"/>
              </w:numPr>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испитивање утицаја нано честица </w:t>
            </w:r>
            <w:r>
              <w:rPr>
                <w:rFonts w:ascii="Palatino Linotype" w:hAnsi="Palatino Linotype"/>
                <w:i/>
                <w:iCs/>
                <w:color w:val="000000"/>
                <w:sz w:val="27"/>
                <w:szCs w:val="27"/>
              </w:rPr>
              <w:t>in vitro</w:t>
            </w:r>
            <w:r>
              <w:rPr>
                <w:rFonts w:ascii="Palatino Linotype" w:hAnsi="Palatino Linotype"/>
                <w:color w:val="000000"/>
                <w:sz w:val="27"/>
                <w:szCs w:val="27"/>
              </w:rPr>
              <w:t>/</w:t>
            </w:r>
            <w:r>
              <w:rPr>
                <w:rFonts w:ascii="Palatino Linotype" w:hAnsi="Palatino Linotype"/>
                <w:i/>
                <w:iCs/>
                <w:color w:val="000000"/>
                <w:sz w:val="27"/>
                <w:szCs w:val="27"/>
              </w:rPr>
              <w:t>in vivo</w:t>
            </w:r>
            <w:r>
              <w:rPr>
                <w:rFonts w:ascii="Palatino Linotype" w:hAnsi="Palatino Linotype"/>
                <w:color w:val="000000"/>
                <w:sz w:val="27"/>
                <w:szCs w:val="27"/>
                <w:lang w:val="sr-Cyrl-RS"/>
              </w:rPr>
              <w:t>.</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541FE"/>
    <w:multiLevelType w:val="multilevel"/>
    <w:tmpl w:val="007541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0002E7"/>
    <w:multiLevelType w:val="multilevel"/>
    <w:tmpl w:val="050002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3E1A90"/>
    <w:multiLevelType w:val="multilevel"/>
    <w:tmpl w:val="243E1A90"/>
    <w:lvl w:ilvl="0" w:tentative="0">
      <w:start w:val="1"/>
      <w:numFmt w:val="bullet"/>
      <w:lvlText w:val="-"/>
      <w:lvlJc w:val="left"/>
      <w:pPr>
        <w:ind w:left="720" w:hanging="360"/>
      </w:pPr>
      <w:rPr>
        <w:rFonts w:hint="default" w:ascii="Palatino Linotype" w:hAnsi="Palatino Linotyp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546DB1"/>
    <w:multiLevelType w:val="multilevel"/>
    <w:tmpl w:val="32546DB1"/>
    <w:lvl w:ilvl="0" w:tentative="0">
      <w:start w:val="1"/>
      <w:numFmt w:val="decimal"/>
      <w:lvlText w:val="%1."/>
      <w:lvlJc w:val="left"/>
      <w:pPr>
        <w:ind w:left="720" w:hanging="360"/>
      </w:pPr>
      <w:rPr>
        <w:rFonts w:hint="default"/>
        <w:b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92C7EC3"/>
    <w:multiLevelType w:val="multilevel"/>
    <w:tmpl w:val="392C7E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17277CB"/>
    <w:multiLevelType w:val="multilevel"/>
    <w:tmpl w:val="417277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2F2A34"/>
    <w:multiLevelType w:val="multilevel"/>
    <w:tmpl w:val="522F2A34"/>
    <w:lvl w:ilvl="0" w:tentative="0">
      <w:start w:val="1"/>
      <w:numFmt w:val="decimal"/>
      <w:lvlText w:val="%1."/>
      <w:lvlJc w:val="left"/>
      <w:pPr>
        <w:ind w:left="720" w:hanging="360"/>
      </w:pPr>
      <w:rPr>
        <w:rFonts w:hint="default"/>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403874"/>
    <w:multiLevelType w:val="multilevel"/>
    <w:tmpl w:val="52403874"/>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8425EAF"/>
    <w:multiLevelType w:val="multilevel"/>
    <w:tmpl w:val="78425EAF"/>
    <w:lvl w:ilvl="0" w:tentative="0">
      <w:start w:val="1"/>
      <w:numFmt w:val="decimal"/>
      <w:lvlText w:val="%1."/>
      <w:lvlJc w:val="left"/>
      <w:pPr>
        <w:ind w:left="720" w:hanging="360"/>
      </w:pPr>
      <w:rPr>
        <w:rFonts w:hint="default"/>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D0F0222"/>
    <w:multiLevelType w:val="multilevel"/>
    <w:tmpl w:val="7D0F0222"/>
    <w:lvl w:ilvl="0" w:tentative="0">
      <w:start w:val="1"/>
      <w:numFmt w:val="decimal"/>
      <w:lvlText w:val="%1."/>
      <w:lvlJc w:val="left"/>
      <w:pPr>
        <w:ind w:left="72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EE4345C"/>
    <w:multiLevelType w:val="multilevel"/>
    <w:tmpl w:val="7EE4345C"/>
    <w:lvl w:ilvl="0" w:tentative="0">
      <w:start w:val="1"/>
      <w:numFmt w:val="decimal"/>
      <w:lvlText w:val="%1."/>
      <w:lvlJc w:val="left"/>
      <w:pPr>
        <w:ind w:left="720" w:hanging="360"/>
      </w:pPr>
      <w:rPr>
        <w:b w:val="0"/>
        <w:bCs/>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8"/>
  </w:num>
  <w:num w:numId="3">
    <w:abstractNumId w:val="3"/>
  </w:num>
  <w:num w:numId="4">
    <w:abstractNumId w:val="10"/>
  </w:num>
  <w:num w:numId="5">
    <w:abstractNumId w:val="7"/>
  </w:num>
  <w:num w:numId="6">
    <w:abstractNumId w:val="9"/>
  </w:num>
  <w:num w:numId="7">
    <w:abstractNumId w:val="1"/>
  </w:num>
  <w:num w:numId="8">
    <w:abstractNumId w:val="5"/>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10F1A"/>
    <w:rsid w:val="000138B2"/>
    <w:rsid w:val="00016611"/>
    <w:rsid w:val="000226C1"/>
    <w:rsid w:val="0002302C"/>
    <w:rsid w:val="00031F21"/>
    <w:rsid w:val="00031F6F"/>
    <w:rsid w:val="000354A5"/>
    <w:rsid w:val="000367DC"/>
    <w:rsid w:val="00044FCA"/>
    <w:rsid w:val="00056F1D"/>
    <w:rsid w:val="00060B2B"/>
    <w:rsid w:val="00061956"/>
    <w:rsid w:val="00063B0A"/>
    <w:rsid w:val="000776A4"/>
    <w:rsid w:val="000837C5"/>
    <w:rsid w:val="000A2982"/>
    <w:rsid w:val="000B105C"/>
    <w:rsid w:val="000B6FAC"/>
    <w:rsid w:val="000C6DD5"/>
    <w:rsid w:val="000D3F42"/>
    <w:rsid w:val="000D533D"/>
    <w:rsid w:val="000E45C6"/>
    <w:rsid w:val="000F146E"/>
    <w:rsid w:val="00105AFE"/>
    <w:rsid w:val="00107A36"/>
    <w:rsid w:val="00114A44"/>
    <w:rsid w:val="001337C9"/>
    <w:rsid w:val="001477D2"/>
    <w:rsid w:val="001565BB"/>
    <w:rsid w:val="0016454F"/>
    <w:rsid w:val="00165C5A"/>
    <w:rsid w:val="00171B7D"/>
    <w:rsid w:val="00176713"/>
    <w:rsid w:val="00194B95"/>
    <w:rsid w:val="001950C4"/>
    <w:rsid w:val="001A11C5"/>
    <w:rsid w:val="001B7034"/>
    <w:rsid w:val="001D160F"/>
    <w:rsid w:val="001D6CAC"/>
    <w:rsid w:val="001E5AA1"/>
    <w:rsid w:val="001E6704"/>
    <w:rsid w:val="001F0C54"/>
    <w:rsid w:val="001F19AF"/>
    <w:rsid w:val="002010AC"/>
    <w:rsid w:val="002100DC"/>
    <w:rsid w:val="00211FE1"/>
    <w:rsid w:val="00227038"/>
    <w:rsid w:val="00233129"/>
    <w:rsid w:val="00233D73"/>
    <w:rsid w:val="00247977"/>
    <w:rsid w:val="00255F5D"/>
    <w:rsid w:val="00265D8C"/>
    <w:rsid w:val="00280B81"/>
    <w:rsid w:val="00284D12"/>
    <w:rsid w:val="002976B0"/>
    <w:rsid w:val="002B4C4C"/>
    <w:rsid w:val="002C1712"/>
    <w:rsid w:val="002D034D"/>
    <w:rsid w:val="002D7913"/>
    <w:rsid w:val="002F066E"/>
    <w:rsid w:val="002F30D8"/>
    <w:rsid w:val="002F39F1"/>
    <w:rsid w:val="00302957"/>
    <w:rsid w:val="003342EC"/>
    <w:rsid w:val="0033455D"/>
    <w:rsid w:val="0035763E"/>
    <w:rsid w:val="0036758C"/>
    <w:rsid w:val="00375395"/>
    <w:rsid w:val="00377743"/>
    <w:rsid w:val="003827C9"/>
    <w:rsid w:val="0039391D"/>
    <w:rsid w:val="003A2AF3"/>
    <w:rsid w:val="003B66DD"/>
    <w:rsid w:val="003B7F67"/>
    <w:rsid w:val="003C1EED"/>
    <w:rsid w:val="003D1283"/>
    <w:rsid w:val="003D5A06"/>
    <w:rsid w:val="003E61AE"/>
    <w:rsid w:val="003F054C"/>
    <w:rsid w:val="003F2CE1"/>
    <w:rsid w:val="0040396B"/>
    <w:rsid w:val="004071AF"/>
    <w:rsid w:val="004134D0"/>
    <w:rsid w:val="004332AB"/>
    <w:rsid w:val="004377BB"/>
    <w:rsid w:val="0045742B"/>
    <w:rsid w:val="004825B8"/>
    <w:rsid w:val="00485DC6"/>
    <w:rsid w:val="0048687E"/>
    <w:rsid w:val="004A1099"/>
    <w:rsid w:val="004C4682"/>
    <w:rsid w:val="004D5CA1"/>
    <w:rsid w:val="004F54BA"/>
    <w:rsid w:val="004F5821"/>
    <w:rsid w:val="00521A78"/>
    <w:rsid w:val="0053222B"/>
    <w:rsid w:val="00544DB9"/>
    <w:rsid w:val="00551F43"/>
    <w:rsid w:val="005902A1"/>
    <w:rsid w:val="00590BB9"/>
    <w:rsid w:val="00591719"/>
    <w:rsid w:val="005A512A"/>
    <w:rsid w:val="005B6F59"/>
    <w:rsid w:val="005D1E08"/>
    <w:rsid w:val="005E044F"/>
    <w:rsid w:val="005E4DB5"/>
    <w:rsid w:val="005F62DD"/>
    <w:rsid w:val="0060313A"/>
    <w:rsid w:val="00603377"/>
    <w:rsid w:val="00614547"/>
    <w:rsid w:val="00660963"/>
    <w:rsid w:val="006632DC"/>
    <w:rsid w:val="006A25D1"/>
    <w:rsid w:val="006E0DEE"/>
    <w:rsid w:val="006E40C4"/>
    <w:rsid w:val="0071287E"/>
    <w:rsid w:val="007247F3"/>
    <w:rsid w:val="00725D81"/>
    <w:rsid w:val="00734C19"/>
    <w:rsid w:val="0074136D"/>
    <w:rsid w:val="007523BD"/>
    <w:rsid w:val="00752E96"/>
    <w:rsid w:val="00756247"/>
    <w:rsid w:val="00777C95"/>
    <w:rsid w:val="00790188"/>
    <w:rsid w:val="007D21B1"/>
    <w:rsid w:val="007D785C"/>
    <w:rsid w:val="008040EA"/>
    <w:rsid w:val="00823A68"/>
    <w:rsid w:val="008359CB"/>
    <w:rsid w:val="00842BBD"/>
    <w:rsid w:val="00860043"/>
    <w:rsid w:val="0086624D"/>
    <w:rsid w:val="0087730F"/>
    <w:rsid w:val="00884E5A"/>
    <w:rsid w:val="008858C3"/>
    <w:rsid w:val="008B0E5F"/>
    <w:rsid w:val="008B7269"/>
    <w:rsid w:val="008C1348"/>
    <w:rsid w:val="008C38B3"/>
    <w:rsid w:val="008C7D9E"/>
    <w:rsid w:val="008D47DA"/>
    <w:rsid w:val="008E0609"/>
    <w:rsid w:val="008E2A10"/>
    <w:rsid w:val="008F2E37"/>
    <w:rsid w:val="00910BF1"/>
    <w:rsid w:val="00920865"/>
    <w:rsid w:val="00927931"/>
    <w:rsid w:val="00930A9D"/>
    <w:rsid w:val="00932170"/>
    <w:rsid w:val="00933C0A"/>
    <w:rsid w:val="00934E12"/>
    <w:rsid w:val="00937277"/>
    <w:rsid w:val="009500FA"/>
    <w:rsid w:val="009509D6"/>
    <w:rsid w:val="00954B8D"/>
    <w:rsid w:val="00955CBA"/>
    <w:rsid w:val="009634EA"/>
    <w:rsid w:val="009806FE"/>
    <w:rsid w:val="00984FD1"/>
    <w:rsid w:val="009912AD"/>
    <w:rsid w:val="009922D8"/>
    <w:rsid w:val="00993D97"/>
    <w:rsid w:val="009B5704"/>
    <w:rsid w:val="009C51EE"/>
    <w:rsid w:val="009E614E"/>
    <w:rsid w:val="009F289A"/>
    <w:rsid w:val="009F3C77"/>
    <w:rsid w:val="009F6040"/>
    <w:rsid w:val="009F6B07"/>
    <w:rsid w:val="00A26236"/>
    <w:rsid w:val="00A37B9E"/>
    <w:rsid w:val="00A51B76"/>
    <w:rsid w:val="00A61DD6"/>
    <w:rsid w:val="00A72269"/>
    <w:rsid w:val="00A83573"/>
    <w:rsid w:val="00AA55F2"/>
    <w:rsid w:val="00AC2197"/>
    <w:rsid w:val="00AE633F"/>
    <w:rsid w:val="00AF5102"/>
    <w:rsid w:val="00B05B2D"/>
    <w:rsid w:val="00B070D5"/>
    <w:rsid w:val="00B30F84"/>
    <w:rsid w:val="00B369B6"/>
    <w:rsid w:val="00B41B10"/>
    <w:rsid w:val="00B6114A"/>
    <w:rsid w:val="00B7412B"/>
    <w:rsid w:val="00B90A6B"/>
    <w:rsid w:val="00B90AA1"/>
    <w:rsid w:val="00B918EB"/>
    <w:rsid w:val="00B95BA3"/>
    <w:rsid w:val="00BA1034"/>
    <w:rsid w:val="00BB7196"/>
    <w:rsid w:val="00BC0104"/>
    <w:rsid w:val="00BD367F"/>
    <w:rsid w:val="00BD510B"/>
    <w:rsid w:val="00C141B8"/>
    <w:rsid w:val="00C41F9D"/>
    <w:rsid w:val="00C436BF"/>
    <w:rsid w:val="00C647EE"/>
    <w:rsid w:val="00C671C1"/>
    <w:rsid w:val="00C72113"/>
    <w:rsid w:val="00C819A6"/>
    <w:rsid w:val="00C96AA5"/>
    <w:rsid w:val="00CB3899"/>
    <w:rsid w:val="00CC11B2"/>
    <w:rsid w:val="00CD15E8"/>
    <w:rsid w:val="00CD7D6B"/>
    <w:rsid w:val="00CE16CD"/>
    <w:rsid w:val="00CF5DE0"/>
    <w:rsid w:val="00D000EE"/>
    <w:rsid w:val="00D03A33"/>
    <w:rsid w:val="00D05316"/>
    <w:rsid w:val="00D151E2"/>
    <w:rsid w:val="00D1781E"/>
    <w:rsid w:val="00D25117"/>
    <w:rsid w:val="00D45E8E"/>
    <w:rsid w:val="00D54F08"/>
    <w:rsid w:val="00D67676"/>
    <w:rsid w:val="00DA4AD0"/>
    <w:rsid w:val="00DB4D50"/>
    <w:rsid w:val="00DB5E23"/>
    <w:rsid w:val="00DC1F4E"/>
    <w:rsid w:val="00DC29D5"/>
    <w:rsid w:val="00DD5301"/>
    <w:rsid w:val="00DE1982"/>
    <w:rsid w:val="00DE791F"/>
    <w:rsid w:val="00E0134F"/>
    <w:rsid w:val="00E039F1"/>
    <w:rsid w:val="00E26F93"/>
    <w:rsid w:val="00E40FCD"/>
    <w:rsid w:val="00E52817"/>
    <w:rsid w:val="00E62AC5"/>
    <w:rsid w:val="00E63DEB"/>
    <w:rsid w:val="00E6703A"/>
    <w:rsid w:val="00E933D9"/>
    <w:rsid w:val="00EA45BB"/>
    <w:rsid w:val="00EC1FCD"/>
    <w:rsid w:val="00EE4068"/>
    <w:rsid w:val="00EE6F15"/>
    <w:rsid w:val="00EF0067"/>
    <w:rsid w:val="00EF4730"/>
    <w:rsid w:val="00F03FAB"/>
    <w:rsid w:val="00F110A9"/>
    <w:rsid w:val="00F20865"/>
    <w:rsid w:val="00F23D73"/>
    <w:rsid w:val="00F31971"/>
    <w:rsid w:val="00F3474F"/>
    <w:rsid w:val="00F45ABA"/>
    <w:rsid w:val="00F57A8D"/>
    <w:rsid w:val="00F60FA6"/>
    <w:rsid w:val="00F64B27"/>
    <w:rsid w:val="00F727B6"/>
    <w:rsid w:val="00F73463"/>
    <w:rsid w:val="00F75BD0"/>
    <w:rsid w:val="00F76682"/>
    <w:rsid w:val="00F7717D"/>
    <w:rsid w:val="00F83A74"/>
    <w:rsid w:val="00FA4F49"/>
    <w:rsid w:val="00FD1801"/>
    <w:rsid w:val="00FE35A8"/>
    <w:rsid w:val="00FF2C0E"/>
    <w:rsid w:val="00FF3487"/>
    <w:rsid w:val="1C51614C"/>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Tekst fusnote Char"/>
    <w:link w:val="15"/>
    <w:semiHidden/>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Naslov 1 Char"/>
    <w:basedOn w:val="5"/>
    <w:link w:val="2"/>
    <w:uiPriority w:val="0"/>
    <w:rPr>
      <w:rFonts w:ascii="Arial" w:hAnsi="Arial" w:eastAsia="Times New Roman" w:cs="Arial"/>
      <w:b/>
      <w:bCs/>
      <w:kern w:val="32"/>
      <w:sz w:val="32"/>
      <w:szCs w:val="32"/>
      <w:lang w:val="en-US" w:eastAsia="en-US"/>
    </w:rPr>
  </w:style>
  <w:style w:type="character" w:customStyle="1" w:styleId="25">
    <w:name w:val="Naslov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Naslov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Tekst u balončiću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Naslov Char"/>
    <w:basedOn w:val="5"/>
    <w:link w:val="21"/>
    <w:uiPriority w:val="0"/>
    <w:rPr>
      <w:rFonts w:ascii="Arial" w:hAnsi="Arial" w:eastAsia="Times New Roman"/>
      <w:b/>
      <w:sz w:val="28"/>
      <w:lang w:val="en-US" w:eastAsia="en-US"/>
    </w:rPr>
  </w:style>
  <w:style w:type="character" w:customStyle="1" w:styleId="38">
    <w:name w:val="Telo teksta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Podnožje stranice Char"/>
    <w:basedOn w:val="5"/>
    <w:link w:val="13"/>
    <w:uiPriority w:val="99"/>
    <w:rPr>
      <w:rFonts w:ascii="Times New Roman" w:hAnsi="Times New Roman" w:eastAsia="Times New Roman"/>
      <w:sz w:val="24"/>
      <w:szCs w:val="24"/>
      <w:lang w:val="en-US" w:eastAsia="en-US"/>
    </w:rPr>
  </w:style>
  <w:style w:type="paragraph" w:customStyle="1" w:styleId="42">
    <w:name w:val="Naslov 31"/>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Već oblikovani HTML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Tema komentara Char"/>
    <w:link w:val="11"/>
    <w:uiPriority w:val="99"/>
    <w:rPr>
      <w:b/>
      <w:bCs/>
    </w:rPr>
  </w:style>
  <w:style w:type="character" w:customStyle="1" w:styleId="54">
    <w:name w:val="Zaglavlje stranice Char"/>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Tekst komentara Char"/>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 w:type="character" w:customStyle="1" w:styleId="6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10</Pages>
  <Words>3914</Words>
  <Characters>22316</Characters>
  <Lines>185</Lines>
  <Paragraphs>52</Paragraphs>
  <TotalTime>9</TotalTime>
  <ScaleCrop>false</ScaleCrop>
  <LinksUpToDate>false</LinksUpToDate>
  <CharactersWithSpaces>26178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2023-12-22T07:32:00Z</dcterms:created>
  <dc:creator>Generalni sekretar</dc:creator>
  <cp:lastModifiedBy>Nenad Janković</cp:lastModifiedBy>
  <dcterms:modified xsi:type="dcterms:W3CDTF">2023-12-22T09:37:36Z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5C0A356D3E42436C99205F1525E323A5_13</vt:lpwstr>
  </property>
</Properties>
</file>